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940A3" w14:textId="77777777" w:rsidR="00A32BF9" w:rsidRPr="00A32BF9" w:rsidRDefault="00A32BF9" w:rsidP="00C947C7">
      <w:pPr>
        <w:jc w:val="center"/>
        <w:rPr>
          <w:b/>
          <w:bCs/>
          <w:sz w:val="18"/>
          <w:szCs w:val="18"/>
        </w:rPr>
      </w:pPr>
    </w:p>
    <w:p w14:paraId="2AD1A121" w14:textId="29AFAC46" w:rsidR="00E26DFB" w:rsidRPr="00A32BF9" w:rsidRDefault="00916495" w:rsidP="00C947C7">
      <w:pPr>
        <w:jc w:val="center"/>
        <w:rPr>
          <w:b/>
          <w:bCs/>
          <w:sz w:val="40"/>
          <w:szCs w:val="40"/>
        </w:rPr>
      </w:pPr>
      <w:r>
        <w:rPr>
          <w:b/>
          <w:bCs/>
          <w:sz w:val="40"/>
          <w:szCs w:val="40"/>
        </w:rPr>
        <w:t>Treatment Courts</w:t>
      </w:r>
    </w:p>
    <w:tbl>
      <w:tblPr>
        <w:tblStyle w:val="TableGrid"/>
        <w:tblW w:w="0" w:type="auto"/>
        <w:tblLook w:val="04A0" w:firstRow="1" w:lastRow="0" w:firstColumn="1" w:lastColumn="0" w:noHBand="0" w:noVBand="1"/>
      </w:tblPr>
      <w:tblGrid>
        <w:gridCol w:w="9350"/>
      </w:tblGrid>
      <w:tr w:rsidR="00A32BF9" w14:paraId="1639BEB1" w14:textId="77777777" w:rsidTr="00A32BF9">
        <w:tc>
          <w:tcPr>
            <w:tcW w:w="9350" w:type="dxa"/>
          </w:tcPr>
          <w:p w14:paraId="471F48D4" w14:textId="1C511E1C" w:rsidR="00A32BF9" w:rsidRDefault="00BB675C">
            <w:r>
              <w:t>Treatment</w:t>
            </w:r>
            <w:r w:rsidR="00A32BF9">
              <w:t xml:space="preserve"> #</w:t>
            </w:r>
            <w:r w:rsidR="00681A35">
              <w:t>4</w:t>
            </w:r>
            <w:r w:rsidR="00A32BF9">
              <w:t xml:space="preserve">: </w:t>
            </w:r>
            <w:r w:rsidR="00982406">
              <w:t>Support Treatment Court programs</w:t>
            </w:r>
          </w:p>
        </w:tc>
      </w:tr>
    </w:tbl>
    <w:p w14:paraId="40553F54" w14:textId="77777777" w:rsidR="00014FDE" w:rsidRDefault="00014FDE"/>
    <w:tbl>
      <w:tblPr>
        <w:tblStyle w:val="TableGrid"/>
        <w:tblW w:w="0" w:type="auto"/>
        <w:tblLook w:val="04A0" w:firstRow="1" w:lastRow="0" w:firstColumn="1" w:lastColumn="0" w:noHBand="0" w:noVBand="1"/>
      </w:tblPr>
      <w:tblGrid>
        <w:gridCol w:w="715"/>
        <w:gridCol w:w="1350"/>
        <w:gridCol w:w="7285"/>
      </w:tblGrid>
      <w:tr w:rsidR="000E1262" w14:paraId="2BAC0FC7" w14:textId="77777777" w:rsidTr="00FB6BF5">
        <w:tc>
          <w:tcPr>
            <w:tcW w:w="9350" w:type="dxa"/>
            <w:gridSpan w:val="3"/>
            <w:shd w:val="clear" w:color="auto" w:fill="B3E5A1" w:themeFill="accent6" w:themeFillTint="66"/>
          </w:tcPr>
          <w:p w14:paraId="216B47BE" w14:textId="77777777" w:rsidR="000E1262" w:rsidRPr="000E1262" w:rsidRDefault="000E1262" w:rsidP="000E1262">
            <w:pPr>
              <w:jc w:val="center"/>
              <w:rPr>
                <w:b/>
                <w:bCs/>
              </w:rPr>
            </w:pPr>
            <w:r w:rsidRPr="000E1262">
              <w:rPr>
                <w:b/>
                <w:bCs/>
                <w:sz w:val="28"/>
                <w:szCs w:val="28"/>
              </w:rPr>
              <w:t>TEAM</w:t>
            </w:r>
            <w:r w:rsidRPr="000E1262">
              <w:rPr>
                <w:b/>
                <w:bCs/>
              </w:rPr>
              <w:t xml:space="preserve"> </w:t>
            </w:r>
            <w:r w:rsidRPr="00BC00E1">
              <w:rPr>
                <w:b/>
                <w:bCs/>
                <w:sz w:val="28"/>
                <w:szCs w:val="28"/>
              </w:rPr>
              <w:t>LEADERSHIP</w:t>
            </w:r>
          </w:p>
        </w:tc>
      </w:tr>
      <w:tr w:rsidR="008764C7" w14:paraId="0BD62386" w14:textId="77777777" w:rsidTr="008764C7">
        <w:tc>
          <w:tcPr>
            <w:tcW w:w="2065" w:type="dxa"/>
            <w:gridSpan w:val="2"/>
            <w:shd w:val="clear" w:color="auto" w:fill="B3E5A1" w:themeFill="accent6" w:themeFillTint="66"/>
          </w:tcPr>
          <w:p w14:paraId="7EB8CB3A" w14:textId="51E420B4" w:rsidR="008764C7" w:rsidRDefault="008764C7" w:rsidP="00FD46B8">
            <w:pPr>
              <w:rPr>
                <w:b/>
                <w:bCs/>
              </w:rPr>
            </w:pPr>
            <w:r>
              <w:rPr>
                <w:b/>
                <w:bCs/>
              </w:rPr>
              <w:t>Project Sponsors</w:t>
            </w:r>
          </w:p>
        </w:tc>
        <w:tc>
          <w:tcPr>
            <w:tcW w:w="7285" w:type="dxa"/>
          </w:tcPr>
          <w:p w14:paraId="12596DCE" w14:textId="1105D3EC" w:rsidR="008764C7" w:rsidRDefault="00B652CE" w:rsidP="00FD46B8">
            <w:r>
              <w:t>Judge Michael Tribe</w:t>
            </w:r>
            <w:r w:rsidR="00E17BB5">
              <w:t xml:space="preserve">, ISC; </w:t>
            </w:r>
            <w:r>
              <w:t>Ross Edmunds</w:t>
            </w:r>
            <w:r w:rsidR="00E17BB5">
              <w:t>, ID</w:t>
            </w:r>
            <w:r>
              <w:t>HW</w:t>
            </w:r>
          </w:p>
        </w:tc>
      </w:tr>
      <w:tr w:rsidR="00A32BF9" w14:paraId="34FA92CD" w14:textId="77777777" w:rsidTr="008764C7">
        <w:tc>
          <w:tcPr>
            <w:tcW w:w="2065" w:type="dxa"/>
            <w:gridSpan w:val="2"/>
            <w:shd w:val="clear" w:color="auto" w:fill="B3E5A1" w:themeFill="accent6" w:themeFillTint="66"/>
          </w:tcPr>
          <w:p w14:paraId="02E61146" w14:textId="6DD7E7C2" w:rsidR="00A32BF9" w:rsidRDefault="00A32BF9" w:rsidP="00FD46B8">
            <w:pPr>
              <w:rPr>
                <w:b/>
                <w:bCs/>
              </w:rPr>
            </w:pPr>
            <w:r>
              <w:rPr>
                <w:b/>
                <w:bCs/>
              </w:rPr>
              <w:t>Team Chair</w:t>
            </w:r>
            <w:r w:rsidR="00DB2A4B">
              <w:rPr>
                <w:b/>
                <w:bCs/>
              </w:rPr>
              <w:t>s</w:t>
            </w:r>
          </w:p>
        </w:tc>
        <w:tc>
          <w:tcPr>
            <w:tcW w:w="7285" w:type="dxa"/>
          </w:tcPr>
          <w:p w14:paraId="4F3164F3" w14:textId="62790554" w:rsidR="00A32BF9" w:rsidRPr="00DB2A4B" w:rsidRDefault="00B652CE" w:rsidP="00FD46B8">
            <w:r>
              <w:t>Judge Michael Tribe</w:t>
            </w:r>
            <w:r w:rsidR="009A46A5">
              <w:t>, Monty Prow, IDHW</w:t>
            </w:r>
          </w:p>
        </w:tc>
      </w:tr>
      <w:tr w:rsidR="00A32BF9" w14:paraId="42EA6239" w14:textId="77777777" w:rsidTr="008764C7">
        <w:tc>
          <w:tcPr>
            <w:tcW w:w="2065" w:type="dxa"/>
            <w:gridSpan w:val="2"/>
            <w:shd w:val="clear" w:color="auto" w:fill="B3E5A1" w:themeFill="accent6" w:themeFillTint="66"/>
          </w:tcPr>
          <w:p w14:paraId="0BDE88C2" w14:textId="77777777" w:rsidR="00A32BF9" w:rsidRDefault="00A32BF9" w:rsidP="00FD46B8">
            <w:pPr>
              <w:rPr>
                <w:b/>
                <w:bCs/>
              </w:rPr>
            </w:pPr>
            <w:r>
              <w:rPr>
                <w:b/>
                <w:bCs/>
              </w:rPr>
              <w:t>Team Reporter</w:t>
            </w:r>
          </w:p>
        </w:tc>
        <w:tc>
          <w:tcPr>
            <w:tcW w:w="7285" w:type="dxa"/>
          </w:tcPr>
          <w:p w14:paraId="73313C7C" w14:textId="62151545" w:rsidR="00A32BF9" w:rsidRPr="009862F4" w:rsidRDefault="00B652CE" w:rsidP="00FD46B8">
            <w:r>
              <w:t xml:space="preserve">Sharlene Davis, </w:t>
            </w:r>
            <w:r w:rsidR="002A0B35">
              <w:t>AOC</w:t>
            </w:r>
            <w:r>
              <w:t xml:space="preserve"> and Darci Dicki</w:t>
            </w:r>
            <w:r w:rsidR="002A0B35">
              <w:t>n</w:t>
            </w:r>
            <w:r>
              <w:t>son</w:t>
            </w:r>
            <w:r w:rsidR="002A0B35">
              <w:t>, AOC</w:t>
            </w:r>
          </w:p>
        </w:tc>
      </w:tr>
      <w:tr w:rsidR="000E1262" w14:paraId="2CF963BF" w14:textId="77777777" w:rsidTr="000E1262">
        <w:tc>
          <w:tcPr>
            <w:tcW w:w="9350" w:type="dxa"/>
            <w:gridSpan w:val="3"/>
            <w:shd w:val="clear" w:color="auto" w:fill="B3E5A1" w:themeFill="accent6" w:themeFillTint="66"/>
          </w:tcPr>
          <w:p w14:paraId="135B347D" w14:textId="77777777" w:rsidR="000E1262" w:rsidRPr="000E1262" w:rsidRDefault="000E1262" w:rsidP="000E1262">
            <w:pPr>
              <w:jc w:val="center"/>
              <w:rPr>
                <w:b/>
                <w:bCs/>
              </w:rPr>
            </w:pPr>
            <w:r w:rsidRPr="000E1262">
              <w:rPr>
                <w:b/>
                <w:bCs/>
                <w:sz w:val="28"/>
                <w:szCs w:val="28"/>
              </w:rPr>
              <w:t>PURPOSE</w:t>
            </w:r>
          </w:p>
        </w:tc>
      </w:tr>
      <w:tr w:rsidR="000E1262" w14:paraId="6A084980" w14:textId="77777777" w:rsidTr="00690841">
        <w:tc>
          <w:tcPr>
            <w:tcW w:w="9350" w:type="dxa"/>
            <w:gridSpan w:val="3"/>
            <w:shd w:val="clear" w:color="auto" w:fill="auto"/>
          </w:tcPr>
          <w:p w14:paraId="76746309" w14:textId="64B4CF57" w:rsidR="000E1262" w:rsidRDefault="002E2584" w:rsidP="00D13852">
            <w:pPr>
              <w:spacing w:after="503"/>
              <w:ind w:left="14" w:right="-288"/>
              <w:contextualSpacing/>
            </w:pPr>
            <w:r w:rsidRPr="002E2584">
              <w:t>The IBHC Treatment Court Implementation Team envisions a system of treatment courts that is expanded to increase access for all risk and need levels with evidence-based, appropriate interventions and corresponding accountability to meet identified needs. This system should be provided with the necessary resources to fully support Idaho’s treatment courts, both pre- and post- sentencing, as well as rider re-entry efforts. This system will require developing innovative strategies for local treatment court systems/teams to decrease the time of transition between custody and community involvement, and to meet individuals where they live to ensure participation can occur in rural and frontier communities. This system should be informed by analyzing data to understand resources and capacity for all treatment court types to indicate gaps and opportunities for growth. Lastly, this system requires Idaho to enhance its quality assurance measures that include implementing standards, certification, peer reviews, and process and outcome evaluations for the treatment court system.</w:t>
            </w:r>
          </w:p>
        </w:tc>
      </w:tr>
      <w:tr w:rsidR="000E1262" w14:paraId="4B491392" w14:textId="77777777" w:rsidTr="000E1262">
        <w:tc>
          <w:tcPr>
            <w:tcW w:w="9350" w:type="dxa"/>
            <w:gridSpan w:val="3"/>
            <w:shd w:val="clear" w:color="auto" w:fill="B3E5A1" w:themeFill="accent6" w:themeFillTint="66"/>
          </w:tcPr>
          <w:p w14:paraId="10C406E4" w14:textId="77777777" w:rsidR="000E1262" w:rsidRDefault="000E1262" w:rsidP="000E1262">
            <w:pPr>
              <w:jc w:val="center"/>
            </w:pPr>
            <w:r w:rsidRPr="000E1262">
              <w:rPr>
                <w:b/>
                <w:bCs/>
                <w:sz w:val="28"/>
                <w:szCs w:val="28"/>
              </w:rPr>
              <w:t>ACTION ITEMS TO ACCOMPLISH</w:t>
            </w:r>
          </w:p>
        </w:tc>
      </w:tr>
      <w:tr w:rsidR="000E1262" w14:paraId="6C6BCCCA" w14:textId="77777777" w:rsidTr="000E1262">
        <w:tc>
          <w:tcPr>
            <w:tcW w:w="715" w:type="dxa"/>
            <w:shd w:val="clear" w:color="auto" w:fill="B3E5A1" w:themeFill="accent6" w:themeFillTint="66"/>
          </w:tcPr>
          <w:p w14:paraId="4D80B176" w14:textId="77777777" w:rsidR="000E1262" w:rsidRDefault="000E1262" w:rsidP="000E1262">
            <w:pPr>
              <w:jc w:val="center"/>
              <w:rPr>
                <w:b/>
                <w:bCs/>
              </w:rPr>
            </w:pPr>
            <w:r>
              <w:rPr>
                <w:b/>
                <w:bCs/>
              </w:rPr>
              <w:t>1.</w:t>
            </w:r>
          </w:p>
        </w:tc>
        <w:tc>
          <w:tcPr>
            <w:tcW w:w="8635" w:type="dxa"/>
            <w:gridSpan w:val="2"/>
            <w:shd w:val="clear" w:color="auto" w:fill="auto"/>
          </w:tcPr>
          <w:p w14:paraId="5D24EB82" w14:textId="34EAD44A" w:rsidR="000E1262" w:rsidRPr="000E1262" w:rsidRDefault="008A6E8B" w:rsidP="000E1262">
            <w:r w:rsidRPr="008A6E8B">
              <w:t xml:space="preserve">Perform a gap analysis towards a recommendation for the potential expansion of </w:t>
            </w:r>
            <w:r>
              <w:t>mental health courts.</w:t>
            </w:r>
          </w:p>
        </w:tc>
      </w:tr>
      <w:tr w:rsidR="000E1262" w14:paraId="0F576AEC" w14:textId="77777777" w:rsidTr="000E1262">
        <w:tc>
          <w:tcPr>
            <w:tcW w:w="715" w:type="dxa"/>
            <w:shd w:val="clear" w:color="auto" w:fill="B3E5A1" w:themeFill="accent6" w:themeFillTint="66"/>
          </w:tcPr>
          <w:p w14:paraId="7E9C572B" w14:textId="77777777" w:rsidR="000E1262" w:rsidRDefault="000E1262" w:rsidP="000E1262">
            <w:pPr>
              <w:jc w:val="center"/>
              <w:rPr>
                <w:b/>
                <w:bCs/>
              </w:rPr>
            </w:pPr>
            <w:r>
              <w:rPr>
                <w:b/>
                <w:bCs/>
              </w:rPr>
              <w:t>2.</w:t>
            </w:r>
          </w:p>
        </w:tc>
        <w:tc>
          <w:tcPr>
            <w:tcW w:w="8635" w:type="dxa"/>
            <w:gridSpan w:val="2"/>
            <w:shd w:val="clear" w:color="auto" w:fill="auto"/>
          </w:tcPr>
          <w:p w14:paraId="4EC8FB24" w14:textId="4B131E52" w:rsidR="000E1262" w:rsidRPr="004711BA" w:rsidRDefault="004711BA" w:rsidP="000E1262">
            <w:r w:rsidRPr="004711BA">
              <w:t>Adequately fund treatment courts.</w:t>
            </w:r>
          </w:p>
        </w:tc>
      </w:tr>
      <w:tr w:rsidR="000E1262" w14:paraId="09867115" w14:textId="77777777" w:rsidTr="000E1262">
        <w:tc>
          <w:tcPr>
            <w:tcW w:w="715" w:type="dxa"/>
            <w:shd w:val="clear" w:color="auto" w:fill="B3E5A1" w:themeFill="accent6" w:themeFillTint="66"/>
          </w:tcPr>
          <w:p w14:paraId="27ADA738" w14:textId="77777777" w:rsidR="000E1262" w:rsidRDefault="000E1262" w:rsidP="000E1262">
            <w:pPr>
              <w:jc w:val="center"/>
              <w:rPr>
                <w:b/>
                <w:bCs/>
              </w:rPr>
            </w:pPr>
            <w:r>
              <w:rPr>
                <w:b/>
                <w:bCs/>
              </w:rPr>
              <w:t>3.</w:t>
            </w:r>
          </w:p>
        </w:tc>
        <w:tc>
          <w:tcPr>
            <w:tcW w:w="8635" w:type="dxa"/>
            <w:gridSpan w:val="2"/>
            <w:shd w:val="clear" w:color="auto" w:fill="auto"/>
          </w:tcPr>
          <w:p w14:paraId="4BF4CDC2" w14:textId="7E9D59F5" w:rsidR="000E1262" w:rsidRPr="00CB65B5" w:rsidRDefault="004711BA" w:rsidP="000E1262">
            <w:r w:rsidRPr="004711BA">
              <w:t>Explore options for participation in a treatment court without having to move to the location for the treatment court</w:t>
            </w:r>
            <w:r>
              <w:t>.</w:t>
            </w:r>
          </w:p>
        </w:tc>
      </w:tr>
      <w:tr w:rsidR="009B5CC5" w14:paraId="0303AA41" w14:textId="77777777" w:rsidTr="000E1262">
        <w:tc>
          <w:tcPr>
            <w:tcW w:w="715" w:type="dxa"/>
            <w:shd w:val="clear" w:color="auto" w:fill="B3E5A1" w:themeFill="accent6" w:themeFillTint="66"/>
          </w:tcPr>
          <w:p w14:paraId="05603207" w14:textId="462265D7" w:rsidR="009B5CC5" w:rsidRDefault="009B5CC5" w:rsidP="000E1262">
            <w:pPr>
              <w:jc w:val="center"/>
              <w:rPr>
                <w:b/>
                <w:bCs/>
              </w:rPr>
            </w:pPr>
            <w:r>
              <w:rPr>
                <w:b/>
                <w:bCs/>
              </w:rPr>
              <w:t>4.</w:t>
            </w:r>
          </w:p>
        </w:tc>
        <w:tc>
          <w:tcPr>
            <w:tcW w:w="8635" w:type="dxa"/>
            <w:gridSpan w:val="2"/>
            <w:shd w:val="clear" w:color="auto" w:fill="auto"/>
          </w:tcPr>
          <w:p w14:paraId="566BDCD5" w14:textId="0758B6DE" w:rsidR="009B5CC5" w:rsidRPr="00A324CD" w:rsidRDefault="00D56919" w:rsidP="00D56919">
            <w:r>
              <w:t>St</w:t>
            </w:r>
            <w:r w:rsidRPr="00D56919">
              <w:t xml:space="preserve">reamline process of entering treatment court to reach the targeted 50 days from arrest/PV to entrance into treatment </w:t>
            </w:r>
            <w:r>
              <w:t>court.</w:t>
            </w:r>
          </w:p>
        </w:tc>
      </w:tr>
      <w:tr w:rsidR="00820578" w14:paraId="1FE97034" w14:textId="77777777" w:rsidTr="000E1262">
        <w:tc>
          <w:tcPr>
            <w:tcW w:w="715" w:type="dxa"/>
            <w:shd w:val="clear" w:color="auto" w:fill="B3E5A1" w:themeFill="accent6" w:themeFillTint="66"/>
          </w:tcPr>
          <w:p w14:paraId="21C00B51" w14:textId="760DD1B8" w:rsidR="00820578" w:rsidRDefault="00820578" w:rsidP="000E1262">
            <w:pPr>
              <w:jc w:val="center"/>
              <w:rPr>
                <w:b/>
                <w:bCs/>
              </w:rPr>
            </w:pPr>
            <w:r>
              <w:rPr>
                <w:b/>
                <w:bCs/>
              </w:rPr>
              <w:t>5.</w:t>
            </w:r>
          </w:p>
        </w:tc>
        <w:tc>
          <w:tcPr>
            <w:tcW w:w="8635" w:type="dxa"/>
            <w:gridSpan w:val="2"/>
            <w:shd w:val="clear" w:color="auto" w:fill="auto"/>
          </w:tcPr>
          <w:p w14:paraId="5F7ED620" w14:textId="537118D1" w:rsidR="00820578" w:rsidRPr="00A324CD" w:rsidRDefault="00D56919" w:rsidP="000E1262">
            <w:r w:rsidRPr="00D56919">
              <w:t>Evaluate the ability to more effectively coordinate through programming and processes the transition from a rider to the community in a treatment court model.</w:t>
            </w:r>
          </w:p>
        </w:tc>
      </w:tr>
      <w:tr w:rsidR="000E1262" w:rsidRPr="00BC071B" w14:paraId="35F4454E" w14:textId="77777777" w:rsidTr="00CB65B5">
        <w:tc>
          <w:tcPr>
            <w:tcW w:w="9350" w:type="dxa"/>
            <w:gridSpan w:val="3"/>
            <w:shd w:val="clear" w:color="auto" w:fill="B3E5A1" w:themeFill="accent6" w:themeFillTint="66"/>
          </w:tcPr>
          <w:p w14:paraId="7514B1C2" w14:textId="4E795E4C" w:rsidR="000E1262" w:rsidRPr="00BC071B" w:rsidRDefault="00CB65B5" w:rsidP="00CB65B5">
            <w:pPr>
              <w:jc w:val="center"/>
              <w:rPr>
                <w:b/>
                <w:bCs/>
                <w:sz w:val="28"/>
                <w:szCs w:val="28"/>
              </w:rPr>
            </w:pPr>
            <w:r>
              <w:rPr>
                <w:b/>
                <w:bCs/>
                <w:sz w:val="28"/>
                <w:szCs w:val="28"/>
              </w:rPr>
              <w:t>PARAMETERS OR CONSTRAINTS</w:t>
            </w:r>
          </w:p>
        </w:tc>
      </w:tr>
      <w:tr w:rsidR="007F2AC4" w:rsidRPr="0047052B" w14:paraId="455A68D9" w14:textId="77777777" w:rsidTr="00FD46B8">
        <w:tc>
          <w:tcPr>
            <w:tcW w:w="9350" w:type="dxa"/>
            <w:gridSpan w:val="3"/>
          </w:tcPr>
          <w:p w14:paraId="7713957A" w14:textId="24D7BE89" w:rsidR="007F2AC4" w:rsidRPr="0047052B" w:rsidRDefault="007F2AC4" w:rsidP="00D13852"/>
        </w:tc>
      </w:tr>
      <w:tr w:rsidR="007F2AC4" w:rsidRPr="00BC071B" w14:paraId="023F5BD0" w14:textId="77777777" w:rsidTr="00CB65B5">
        <w:tc>
          <w:tcPr>
            <w:tcW w:w="9350" w:type="dxa"/>
            <w:gridSpan w:val="3"/>
            <w:shd w:val="clear" w:color="auto" w:fill="B3E5A1" w:themeFill="accent6" w:themeFillTint="66"/>
          </w:tcPr>
          <w:p w14:paraId="38752CAB" w14:textId="4021F040" w:rsidR="007F2AC4" w:rsidRPr="00BC071B" w:rsidRDefault="00CB65B5" w:rsidP="00CB65B5">
            <w:pPr>
              <w:jc w:val="center"/>
              <w:rPr>
                <w:b/>
                <w:bCs/>
                <w:sz w:val="28"/>
                <w:szCs w:val="28"/>
              </w:rPr>
            </w:pPr>
            <w:r>
              <w:rPr>
                <w:b/>
                <w:bCs/>
                <w:sz w:val="28"/>
                <w:szCs w:val="28"/>
              </w:rPr>
              <w:t>HIGH-LEVEL RISKS</w:t>
            </w:r>
          </w:p>
        </w:tc>
      </w:tr>
      <w:tr w:rsidR="00A324CD" w:rsidRPr="00BC071B" w14:paraId="6E4A6D2E" w14:textId="77777777" w:rsidTr="000E2812">
        <w:tc>
          <w:tcPr>
            <w:tcW w:w="9350" w:type="dxa"/>
            <w:gridSpan w:val="3"/>
          </w:tcPr>
          <w:p w14:paraId="53B1FD2C" w14:textId="5B4E9FF8" w:rsidR="00A324CD" w:rsidRPr="00692B56" w:rsidRDefault="00692B56" w:rsidP="00FD46B8">
            <w:pPr>
              <w:rPr>
                <w:sz w:val="28"/>
                <w:szCs w:val="28"/>
              </w:rPr>
            </w:pPr>
            <w:r w:rsidRPr="00692B56">
              <w:t>Funding</w:t>
            </w:r>
          </w:p>
        </w:tc>
      </w:tr>
    </w:tbl>
    <w:p w14:paraId="4552F476" w14:textId="77777777" w:rsidR="00724D54" w:rsidRDefault="00724D54"/>
    <w:p w14:paraId="3EE14BE4" w14:textId="77777777" w:rsidR="00A324CD" w:rsidRDefault="00A324CD"/>
    <w:tbl>
      <w:tblPr>
        <w:tblStyle w:val="TableGrid"/>
        <w:tblW w:w="9540" w:type="dxa"/>
        <w:tblInd w:w="-95" w:type="dxa"/>
        <w:tblLook w:val="04A0" w:firstRow="1" w:lastRow="0" w:firstColumn="1" w:lastColumn="0" w:noHBand="0" w:noVBand="1"/>
      </w:tblPr>
      <w:tblGrid>
        <w:gridCol w:w="2430"/>
        <w:gridCol w:w="7110"/>
      </w:tblGrid>
      <w:tr w:rsidR="000E1262" w:rsidRPr="00BC071B" w14:paraId="4A727965" w14:textId="77777777" w:rsidTr="00A030C2">
        <w:tc>
          <w:tcPr>
            <w:tcW w:w="9540" w:type="dxa"/>
            <w:gridSpan w:val="2"/>
            <w:shd w:val="clear" w:color="auto" w:fill="B3E5A1" w:themeFill="accent6" w:themeFillTint="66"/>
          </w:tcPr>
          <w:p w14:paraId="3AFE5793" w14:textId="77777777" w:rsidR="000E1262" w:rsidRPr="00BC071B" w:rsidRDefault="000E1262" w:rsidP="000E1262">
            <w:pPr>
              <w:jc w:val="center"/>
              <w:rPr>
                <w:b/>
                <w:bCs/>
              </w:rPr>
            </w:pPr>
            <w:r w:rsidRPr="00BC071B">
              <w:rPr>
                <w:b/>
                <w:bCs/>
                <w:sz w:val="28"/>
                <w:szCs w:val="28"/>
              </w:rPr>
              <w:t>IMPLEMENTATION TEAM MEMBERS</w:t>
            </w:r>
          </w:p>
        </w:tc>
      </w:tr>
      <w:tr w:rsidR="006D1076" w:rsidRPr="00BC071B" w14:paraId="0D40311C" w14:textId="77777777" w:rsidTr="00A030C2">
        <w:tc>
          <w:tcPr>
            <w:tcW w:w="2430" w:type="dxa"/>
            <w:vAlign w:val="bottom"/>
          </w:tcPr>
          <w:p w14:paraId="24A7ED1D" w14:textId="7F01786E" w:rsidR="006D1076" w:rsidRPr="006D1076" w:rsidRDefault="00970C1C" w:rsidP="006D1076">
            <w:r>
              <w:t>Judge Michael Tribe</w:t>
            </w:r>
          </w:p>
        </w:tc>
        <w:tc>
          <w:tcPr>
            <w:tcW w:w="7110" w:type="dxa"/>
            <w:vAlign w:val="bottom"/>
          </w:tcPr>
          <w:p w14:paraId="594027B5" w14:textId="726DA4B8" w:rsidR="006D1076" w:rsidRPr="00A32BF4" w:rsidRDefault="00970C1C" w:rsidP="006D1076">
            <w:r>
              <w:t>Court of Appeals</w:t>
            </w:r>
          </w:p>
        </w:tc>
      </w:tr>
      <w:tr w:rsidR="00970C1C" w:rsidRPr="00BC071B" w14:paraId="5991B749" w14:textId="77777777" w:rsidTr="00A030C2">
        <w:tc>
          <w:tcPr>
            <w:tcW w:w="2430" w:type="dxa"/>
            <w:vAlign w:val="bottom"/>
          </w:tcPr>
          <w:p w14:paraId="5F562035" w14:textId="0814AE44" w:rsidR="00970C1C" w:rsidRDefault="00970C1C" w:rsidP="006D1076">
            <w:r>
              <w:t>Monty Prow</w:t>
            </w:r>
          </w:p>
        </w:tc>
        <w:tc>
          <w:tcPr>
            <w:tcW w:w="7110" w:type="dxa"/>
            <w:vAlign w:val="bottom"/>
          </w:tcPr>
          <w:p w14:paraId="061E7596" w14:textId="023516DE" w:rsidR="00970C1C" w:rsidRPr="00A32BF4" w:rsidRDefault="00970C1C" w:rsidP="006D1076">
            <w:r>
              <w:t xml:space="preserve">Idaho Department of Health and </w:t>
            </w:r>
            <w:r w:rsidR="00795B93">
              <w:t>Welfare, Child</w:t>
            </w:r>
            <w:r w:rsidR="005D3665">
              <w:t>, Youth, &amp; Family Services</w:t>
            </w:r>
          </w:p>
        </w:tc>
      </w:tr>
      <w:tr w:rsidR="006D1076" w:rsidRPr="00BC071B" w14:paraId="025374E3" w14:textId="77777777" w:rsidTr="00A030C2">
        <w:tc>
          <w:tcPr>
            <w:tcW w:w="2430" w:type="dxa"/>
            <w:vAlign w:val="bottom"/>
          </w:tcPr>
          <w:p w14:paraId="3257D56A" w14:textId="1F82510E" w:rsidR="006D1076" w:rsidRPr="006D1076" w:rsidRDefault="00970C1C" w:rsidP="006D1076">
            <w:r>
              <w:lastRenderedPageBreak/>
              <w:t>Sharlene Davis</w:t>
            </w:r>
          </w:p>
        </w:tc>
        <w:tc>
          <w:tcPr>
            <w:tcW w:w="7110" w:type="dxa"/>
            <w:vAlign w:val="bottom"/>
          </w:tcPr>
          <w:p w14:paraId="6EA31B19" w14:textId="0A19842A" w:rsidR="006D1076" w:rsidRPr="00A32BF4" w:rsidRDefault="005D3665" w:rsidP="006D1076">
            <w:r>
              <w:t>Administrative Office of the Courts</w:t>
            </w:r>
          </w:p>
        </w:tc>
      </w:tr>
      <w:tr w:rsidR="006D1076" w:rsidRPr="00BC071B" w14:paraId="7D14ED4A" w14:textId="77777777" w:rsidTr="00A030C2">
        <w:tc>
          <w:tcPr>
            <w:tcW w:w="2430" w:type="dxa"/>
            <w:vAlign w:val="bottom"/>
          </w:tcPr>
          <w:p w14:paraId="56B7E408" w14:textId="3D3ADE32" w:rsidR="006D1076" w:rsidRPr="006D1076" w:rsidRDefault="00970C1C" w:rsidP="006D1076">
            <w:r>
              <w:t>Darci Dickinson</w:t>
            </w:r>
          </w:p>
        </w:tc>
        <w:tc>
          <w:tcPr>
            <w:tcW w:w="7110" w:type="dxa"/>
            <w:vAlign w:val="bottom"/>
          </w:tcPr>
          <w:p w14:paraId="67B3F041" w14:textId="3FDF252F" w:rsidR="006D1076" w:rsidRPr="00A32BF4" w:rsidRDefault="005D3665" w:rsidP="006D1076">
            <w:r>
              <w:t>Administrative Office of the Courts</w:t>
            </w:r>
          </w:p>
        </w:tc>
      </w:tr>
      <w:tr w:rsidR="006D1076" w:rsidRPr="00BC071B" w14:paraId="5990D722" w14:textId="77777777" w:rsidTr="00A030C2">
        <w:tc>
          <w:tcPr>
            <w:tcW w:w="2430" w:type="dxa"/>
            <w:vAlign w:val="bottom"/>
          </w:tcPr>
          <w:p w14:paraId="26E01D81" w14:textId="3A2B39A3" w:rsidR="006D1076" w:rsidRPr="006D1076" w:rsidRDefault="00670AB2" w:rsidP="006D1076">
            <w:r>
              <w:t>Aimee Austin</w:t>
            </w:r>
          </w:p>
        </w:tc>
        <w:tc>
          <w:tcPr>
            <w:tcW w:w="7110" w:type="dxa"/>
            <w:vAlign w:val="bottom"/>
          </w:tcPr>
          <w:p w14:paraId="7ED8ADCF" w14:textId="2238AE3D" w:rsidR="006D1076" w:rsidRPr="00A32BF4" w:rsidRDefault="00670AB2" w:rsidP="006D1076">
            <w:r>
              <w:t>7</w:t>
            </w:r>
            <w:r w:rsidRPr="00670AB2">
              <w:rPr>
                <w:vertAlign w:val="superscript"/>
              </w:rPr>
              <w:t>th</w:t>
            </w:r>
            <w:r>
              <w:t xml:space="preserve"> Judicial District</w:t>
            </w:r>
          </w:p>
        </w:tc>
      </w:tr>
      <w:tr w:rsidR="006D1076" w:rsidRPr="00BC071B" w14:paraId="03497BBB" w14:textId="77777777" w:rsidTr="00A030C2">
        <w:tc>
          <w:tcPr>
            <w:tcW w:w="2430" w:type="dxa"/>
            <w:vAlign w:val="bottom"/>
          </w:tcPr>
          <w:p w14:paraId="249A13C9" w14:textId="072FC1F6" w:rsidR="006D1076" w:rsidRPr="006D1076" w:rsidRDefault="00670AB2" w:rsidP="006D1076">
            <w:r>
              <w:t>Ashley Bringhurst</w:t>
            </w:r>
          </w:p>
        </w:tc>
        <w:tc>
          <w:tcPr>
            <w:tcW w:w="7110" w:type="dxa"/>
            <w:vAlign w:val="bottom"/>
          </w:tcPr>
          <w:p w14:paraId="45F5D718" w14:textId="599AFB4F" w:rsidR="006D1076" w:rsidRPr="00A32BF4" w:rsidRDefault="00670AB2" w:rsidP="006D1076">
            <w:r>
              <w:t>6</w:t>
            </w:r>
            <w:r w:rsidRPr="00670AB2">
              <w:rPr>
                <w:vertAlign w:val="superscript"/>
              </w:rPr>
              <w:t>th</w:t>
            </w:r>
            <w:r>
              <w:t xml:space="preserve"> Judicial District Treatment Courts</w:t>
            </w:r>
          </w:p>
        </w:tc>
      </w:tr>
      <w:tr w:rsidR="00FE735D" w:rsidRPr="00BC071B" w14:paraId="78BD84F9" w14:textId="77777777" w:rsidTr="00A030C2">
        <w:tc>
          <w:tcPr>
            <w:tcW w:w="2430" w:type="dxa"/>
            <w:vAlign w:val="bottom"/>
          </w:tcPr>
          <w:p w14:paraId="3EF98790" w14:textId="45E69F9B" w:rsidR="00FE735D" w:rsidRDefault="00670AB2" w:rsidP="006D1076">
            <w:pPr>
              <w:rPr>
                <w:rFonts w:ascii="Aptos Narrow" w:hAnsi="Aptos Narrow"/>
                <w:color w:val="000000"/>
              </w:rPr>
            </w:pPr>
            <w:r>
              <w:rPr>
                <w:rFonts w:ascii="Aptos Narrow" w:hAnsi="Aptos Narrow"/>
                <w:color w:val="000000"/>
              </w:rPr>
              <w:t>Buddy Winters</w:t>
            </w:r>
          </w:p>
        </w:tc>
        <w:tc>
          <w:tcPr>
            <w:tcW w:w="7110" w:type="dxa"/>
            <w:vAlign w:val="bottom"/>
          </w:tcPr>
          <w:p w14:paraId="05D28824" w14:textId="2441276C" w:rsidR="00FE735D" w:rsidRPr="008C7A3E" w:rsidRDefault="00DC71F8" w:rsidP="006D1076">
            <w:pPr>
              <w:rPr>
                <w:rFonts w:eastAsia="Times New Roman"/>
                <w:kern w:val="0"/>
                <w14:ligatures w14:val="none"/>
              </w:rPr>
            </w:pPr>
            <w:r>
              <w:rPr>
                <w:rFonts w:eastAsia="Times New Roman"/>
                <w:kern w:val="0"/>
                <w14:ligatures w14:val="none"/>
              </w:rPr>
              <w:t>Kootenai County Veteran’s Treatment Court</w:t>
            </w:r>
          </w:p>
        </w:tc>
      </w:tr>
      <w:tr w:rsidR="006D1076" w:rsidRPr="00BC071B" w14:paraId="2D1F3E24" w14:textId="77777777" w:rsidTr="00A030C2">
        <w:tc>
          <w:tcPr>
            <w:tcW w:w="2430" w:type="dxa"/>
            <w:vAlign w:val="bottom"/>
          </w:tcPr>
          <w:p w14:paraId="351C5767" w14:textId="1DBA9657" w:rsidR="006D1076" w:rsidRPr="00A32BF4" w:rsidRDefault="00DC71F8" w:rsidP="006D1076">
            <w:r>
              <w:t>Chris Paulson</w:t>
            </w:r>
          </w:p>
        </w:tc>
        <w:tc>
          <w:tcPr>
            <w:tcW w:w="7110" w:type="dxa"/>
            <w:vAlign w:val="bottom"/>
          </w:tcPr>
          <w:p w14:paraId="1B51D32E" w14:textId="59C9A928" w:rsidR="006D1076" w:rsidRPr="00A32BF4" w:rsidRDefault="00DC71F8" w:rsidP="006D1076">
            <w:r>
              <w:t>3</w:t>
            </w:r>
            <w:r w:rsidRPr="00DC71F8">
              <w:rPr>
                <w:vertAlign w:val="superscript"/>
              </w:rPr>
              <w:t>rd</w:t>
            </w:r>
            <w:r>
              <w:t xml:space="preserve"> Ju</w:t>
            </w:r>
            <w:r w:rsidR="00241B17">
              <w:t>dicial District</w:t>
            </w:r>
          </w:p>
        </w:tc>
      </w:tr>
      <w:tr w:rsidR="006D1076" w:rsidRPr="00BC071B" w14:paraId="5004B1C5" w14:textId="77777777" w:rsidTr="00A030C2">
        <w:tc>
          <w:tcPr>
            <w:tcW w:w="2430" w:type="dxa"/>
            <w:vAlign w:val="bottom"/>
          </w:tcPr>
          <w:p w14:paraId="2A776DB9" w14:textId="64BDD386" w:rsidR="006D1076" w:rsidRPr="00A32BF4" w:rsidRDefault="00241B17" w:rsidP="006D1076">
            <w:r>
              <w:t>Cory Barrier</w:t>
            </w:r>
          </w:p>
        </w:tc>
        <w:tc>
          <w:tcPr>
            <w:tcW w:w="7110" w:type="dxa"/>
            <w:vAlign w:val="bottom"/>
          </w:tcPr>
          <w:p w14:paraId="42B90BC1" w14:textId="676FF51A" w:rsidR="006D1076" w:rsidRPr="00706551" w:rsidRDefault="00241B17" w:rsidP="006D1076">
            <w:pPr>
              <w:rPr>
                <w:rFonts w:ascii="Aptos Narrow" w:hAnsi="Aptos Narrow"/>
                <w:color w:val="000000"/>
              </w:rPr>
            </w:pPr>
            <w:r>
              <w:rPr>
                <w:rFonts w:ascii="Aptos Narrow" w:hAnsi="Aptos Narrow"/>
                <w:color w:val="000000"/>
              </w:rPr>
              <w:t>Idaho Department of Correction, Probation &amp; Parole</w:t>
            </w:r>
          </w:p>
        </w:tc>
      </w:tr>
      <w:tr w:rsidR="00C14A6C" w:rsidRPr="00BC071B" w14:paraId="18EF8076" w14:textId="77777777" w:rsidTr="00A030C2">
        <w:tc>
          <w:tcPr>
            <w:tcW w:w="2430" w:type="dxa"/>
            <w:vAlign w:val="bottom"/>
          </w:tcPr>
          <w:p w14:paraId="5F24B76B" w14:textId="7A62DDB1" w:rsidR="00C14A6C" w:rsidRPr="00C14A6C" w:rsidRDefault="00241B17" w:rsidP="00C14A6C">
            <w:r>
              <w:t>Israel Enriquez</w:t>
            </w:r>
          </w:p>
        </w:tc>
        <w:tc>
          <w:tcPr>
            <w:tcW w:w="7110" w:type="dxa"/>
            <w:vAlign w:val="bottom"/>
          </w:tcPr>
          <w:p w14:paraId="1E9D7072" w14:textId="1061421C" w:rsidR="00C14A6C" w:rsidRPr="00A32BF4" w:rsidRDefault="00241B17" w:rsidP="00C14A6C">
            <w:r>
              <w:t>5</w:t>
            </w:r>
            <w:r w:rsidRPr="00241B17">
              <w:rPr>
                <w:vertAlign w:val="superscript"/>
              </w:rPr>
              <w:t>th</w:t>
            </w:r>
            <w:r>
              <w:t xml:space="preserve"> Judicial District</w:t>
            </w:r>
          </w:p>
        </w:tc>
      </w:tr>
      <w:tr w:rsidR="00C14A6C" w:rsidRPr="00BC071B" w14:paraId="0A545C89" w14:textId="77777777" w:rsidTr="00A030C2">
        <w:tc>
          <w:tcPr>
            <w:tcW w:w="2430" w:type="dxa"/>
            <w:vAlign w:val="bottom"/>
          </w:tcPr>
          <w:p w14:paraId="371FE770" w14:textId="13F42C4F" w:rsidR="00C14A6C" w:rsidRPr="00C14A6C" w:rsidRDefault="00241B17" w:rsidP="00C14A6C">
            <w:r>
              <w:t>Jason Dye</w:t>
            </w:r>
          </w:p>
        </w:tc>
        <w:tc>
          <w:tcPr>
            <w:tcW w:w="7110" w:type="dxa"/>
            <w:vAlign w:val="bottom"/>
          </w:tcPr>
          <w:p w14:paraId="5DFE92D8" w14:textId="39BBCE81" w:rsidR="00C14A6C" w:rsidRPr="00A32BF4" w:rsidRDefault="00795B93" w:rsidP="00C14A6C">
            <w:r>
              <w:t>6</w:t>
            </w:r>
            <w:r w:rsidRPr="00795B93">
              <w:rPr>
                <w:vertAlign w:val="superscript"/>
              </w:rPr>
              <w:t>th</w:t>
            </w:r>
            <w:r>
              <w:t xml:space="preserve"> </w:t>
            </w:r>
            <w:r w:rsidR="00241B17">
              <w:t>Judicial District</w:t>
            </w:r>
          </w:p>
        </w:tc>
      </w:tr>
      <w:tr w:rsidR="006D1076" w:rsidRPr="00BC071B" w14:paraId="3B12E61D" w14:textId="77777777" w:rsidTr="00A030C2">
        <w:tc>
          <w:tcPr>
            <w:tcW w:w="2430" w:type="dxa"/>
            <w:vAlign w:val="bottom"/>
          </w:tcPr>
          <w:p w14:paraId="616EB51B" w14:textId="130CACE4" w:rsidR="006D1076" w:rsidRPr="00317C3F" w:rsidRDefault="00795B93" w:rsidP="006D1076">
            <w:pPr>
              <w:rPr>
                <w:rFonts w:ascii="Aptos Narrow" w:hAnsi="Aptos Narrow"/>
                <w:color w:val="000000"/>
              </w:rPr>
            </w:pPr>
            <w:r>
              <w:rPr>
                <w:rFonts w:ascii="Aptos Narrow" w:hAnsi="Aptos Narrow"/>
                <w:color w:val="000000"/>
              </w:rPr>
              <w:t>Judge Faren Eddins</w:t>
            </w:r>
          </w:p>
        </w:tc>
        <w:tc>
          <w:tcPr>
            <w:tcW w:w="7110" w:type="dxa"/>
            <w:vAlign w:val="bottom"/>
          </w:tcPr>
          <w:p w14:paraId="6F26B5A1" w14:textId="3891A701" w:rsidR="006D1076" w:rsidRPr="00A32BF4" w:rsidRDefault="00795B93" w:rsidP="006D1076">
            <w:r>
              <w:t>Fremont County Magistrate</w:t>
            </w:r>
          </w:p>
        </w:tc>
      </w:tr>
      <w:tr w:rsidR="00FE735D" w:rsidRPr="00BC071B" w14:paraId="534C4C41" w14:textId="77777777" w:rsidTr="00A030C2">
        <w:tc>
          <w:tcPr>
            <w:tcW w:w="2430" w:type="dxa"/>
            <w:vAlign w:val="bottom"/>
          </w:tcPr>
          <w:p w14:paraId="2199A3B6" w14:textId="1316F2B4" w:rsidR="00FE735D" w:rsidRDefault="00795B93" w:rsidP="006D1076">
            <w:pPr>
              <w:rPr>
                <w:rFonts w:ascii="Aptos Narrow" w:hAnsi="Aptos Narrow"/>
                <w:color w:val="000000"/>
              </w:rPr>
            </w:pPr>
            <w:r>
              <w:rPr>
                <w:rFonts w:ascii="Aptos Narrow" w:hAnsi="Aptos Narrow"/>
                <w:color w:val="000000"/>
              </w:rPr>
              <w:t>Muffy Davis</w:t>
            </w:r>
          </w:p>
        </w:tc>
        <w:tc>
          <w:tcPr>
            <w:tcW w:w="7110" w:type="dxa"/>
            <w:vAlign w:val="bottom"/>
          </w:tcPr>
          <w:p w14:paraId="1E2A2EA6" w14:textId="7D4CAE41" w:rsidR="00FE735D" w:rsidRPr="008C7A3E" w:rsidRDefault="00795B93" w:rsidP="006D1076">
            <w:pPr>
              <w:rPr>
                <w:rFonts w:eastAsia="Times New Roman"/>
                <w:kern w:val="0"/>
                <w14:ligatures w14:val="none"/>
              </w:rPr>
            </w:pPr>
            <w:r>
              <w:rPr>
                <w:rFonts w:eastAsia="Times New Roman"/>
                <w:kern w:val="0"/>
                <w14:ligatures w14:val="none"/>
              </w:rPr>
              <w:t>Blaine County Commissioner</w:t>
            </w:r>
          </w:p>
        </w:tc>
      </w:tr>
      <w:tr w:rsidR="007A5C10" w:rsidRPr="00BC071B" w14:paraId="2DE43BCE" w14:textId="77777777" w:rsidTr="00A030C2">
        <w:tc>
          <w:tcPr>
            <w:tcW w:w="2430" w:type="dxa"/>
            <w:vAlign w:val="bottom"/>
          </w:tcPr>
          <w:p w14:paraId="5F12AD7E" w14:textId="373FAFB2" w:rsidR="007A5C10" w:rsidRPr="00317C3F" w:rsidRDefault="00795B93" w:rsidP="007A5C10">
            <w:pPr>
              <w:rPr>
                <w:rFonts w:ascii="Aptos Narrow" w:hAnsi="Aptos Narrow"/>
                <w:color w:val="000000"/>
              </w:rPr>
            </w:pPr>
            <w:r>
              <w:rPr>
                <w:rFonts w:ascii="Aptos Narrow" w:hAnsi="Aptos Narrow"/>
                <w:color w:val="000000"/>
              </w:rPr>
              <w:t>Norm Embry</w:t>
            </w:r>
          </w:p>
        </w:tc>
        <w:tc>
          <w:tcPr>
            <w:tcW w:w="7110" w:type="dxa"/>
            <w:vAlign w:val="bottom"/>
          </w:tcPr>
          <w:p w14:paraId="6A969522" w14:textId="182D2A5F" w:rsidR="007A5C10" w:rsidRPr="00A32BF4" w:rsidRDefault="00795B93" w:rsidP="007A5C10">
            <w:r>
              <w:t>Latah County Treatment Courts</w:t>
            </w:r>
          </w:p>
        </w:tc>
      </w:tr>
      <w:tr w:rsidR="009F4237" w:rsidRPr="00BC071B" w14:paraId="0394B176" w14:textId="77777777" w:rsidTr="00A030C2">
        <w:tc>
          <w:tcPr>
            <w:tcW w:w="2430" w:type="dxa"/>
            <w:vAlign w:val="bottom"/>
          </w:tcPr>
          <w:p w14:paraId="27D70A61" w14:textId="2DE5C94D" w:rsidR="009F4237" w:rsidRPr="00A32BF4" w:rsidRDefault="00795B93" w:rsidP="009F4237">
            <w:r>
              <w:t>Deputy Patrick Keber</w:t>
            </w:r>
          </w:p>
        </w:tc>
        <w:tc>
          <w:tcPr>
            <w:tcW w:w="7110" w:type="dxa"/>
            <w:vAlign w:val="bottom"/>
          </w:tcPr>
          <w:p w14:paraId="7FB5FC15" w14:textId="32240116" w:rsidR="009F4237" w:rsidRPr="00A32BF4" w:rsidRDefault="00795B93" w:rsidP="009F4237">
            <w:r>
              <w:t>Ada County Sheriff’s Office</w:t>
            </w:r>
          </w:p>
        </w:tc>
      </w:tr>
      <w:tr w:rsidR="009F4237" w:rsidRPr="00BC071B" w14:paraId="6DA15FAD" w14:textId="77777777" w:rsidTr="00A030C2">
        <w:tc>
          <w:tcPr>
            <w:tcW w:w="2430" w:type="dxa"/>
            <w:vAlign w:val="bottom"/>
          </w:tcPr>
          <w:p w14:paraId="7A68AAD8" w14:textId="3E591F0D" w:rsidR="009F4237" w:rsidRPr="00A32BF4" w:rsidRDefault="00795B93" w:rsidP="009F4237">
            <w:r>
              <w:t>Ryan Porter</w:t>
            </w:r>
          </w:p>
        </w:tc>
        <w:tc>
          <w:tcPr>
            <w:tcW w:w="7110" w:type="dxa"/>
            <w:vAlign w:val="bottom"/>
          </w:tcPr>
          <w:p w14:paraId="1C6F1C67" w14:textId="26AE9652" w:rsidR="009F4237" w:rsidRPr="00A32BF4" w:rsidRDefault="00795B93" w:rsidP="009F4237">
            <w:r>
              <w:t>Administrative Office of the Courts</w:t>
            </w:r>
          </w:p>
        </w:tc>
      </w:tr>
      <w:tr w:rsidR="009F4237" w:rsidRPr="00BC071B" w14:paraId="25819B3C" w14:textId="77777777" w:rsidTr="00A030C2">
        <w:tc>
          <w:tcPr>
            <w:tcW w:w="2430" w:type="dxa"/>
            <w:vAlign w:val="bottom"/>
          </w:tcPr>
          <w:p w14:paraId="62E05BE4" w14:textId="0ACAE578" w:rsidR="009F4237" w:rsidRPr="00A32BF4" w:rsidRDefault="00795B93" w:rsidP="009F4237">
            <w:r>
              <w:t>Sam Mauk</w:t>
            </w:r>
          </w:p>
        </w:tc>
        <w:tc>
          <w:tcPr>
            <w:tcW w:w="7110" w:type="dxa"/>
            <w:vAlign w:val="bottom"/>
          </w:tcPr>
          <w:p w14:paraId="54323755" w14:textId="3CA5EEBB" w:rsidR="009F4237" w:rsidRPr="00A32BF4" w:rsidRDefault="00795B93" w:rsidP="009F4237">
            <w:r>
              <w:t>Human Supports of Idaho</w:t>
            </w:r>
          </w:p>
        </w:tc>
      </w:tr>
      <w:tr w:rsidR="009F4237" w14:paraId="327C549B" w14:textId="77777777" w:rsidTr="00A030C2">
        <w:tc>
          <w:tcPr>
            <w:tcW w:w="2430" w:type="dxa"/>
            <w:vAlign w:val="bottom"/>
          </w:tcPr>
          <w:p w14:paraId="06DCE39E" w14:textId="79878BB7" w:rsidR="009F4237" w:rsidRPr="00A32BF4" w:rsidRDefault="00795B93" w:rsidP="009F4237">
            <w:r>
              <w:t>Sandra Barrios</w:t>
            </w:r>
          </w:p>
        </w:tc>
        <w:tc>
          <w:tcPr>
            <w:tcW w:w="7110" w:type="dxa"/>
            <w:vAlign w:val="bottom"/>
          </w:tcPr>
          <w:p w14:paraId="6314DD58" w14:textId="7F6C46B9" w:rsidR="009F4237" w:rsidRPr="00A32BF4" w:rsidRDefault="00A030C2" w:rsidP="009F4237">
            <w:r>
              <w:t>4</w:t>
            </w:r>
            <w:r w:rsidRPr="00A030C2">
              <w:rPr>
                <w:vertAlign w:val="superscript"/>
              </w:rPr>
              <w:t>th</w:t>
            </w:r>
            <w:r>
              <w:t xml:space="preserve"> Judicial District</w:t>
            </w:r>
          </w:p>
        </w:tc>
      </w:tr>
      <w:tr w:rsidR="009F4237" w14:paraId="19D65D3A" w14:textId="77777777" w:rsidTr="00A030C2">
        <w:tc>
          <w:tcPr>
            <w:tcW w:w="2430" w:type="dxa"/>
            <w:vAlign w:val="bottom"/>
          </w:tcPr>
          <w:p w14:paraId="06CBF503" w14:textId="2528EE88" w:rsidR="009F4237" w:rsidRPr="00A32BF4" w:rsidRDefault="00A030C2" w:rsidP="009F4237">
            <w:r>
              <w:t>Scott Ronan</w:t>
            </w:r>
          </w:p>
        </w:tc>
        <w:tc>
          <w:tcPr>
            <w:tcW w:w="7110" w:type="dxa"/>
            <w:vAlign w:val="bottom"/>
          </w:tcPr>
          <w:p w14:paraId="598336B3" w14:textId="21DF9921" w:rsidR="009F4237" w:rsidRPr="00A32BF4" w:rsidRDefault="00A030C2" w:rsidP="009F4237">
            <w:r>
              <w:t>Administrative Office of the Courts</w:t>
            </w:r>
          </w:p>
        </w:tc>
      </w:tr>
      <w:tr w:rsidR="009F4237" w14:paraId="01D98C66" w14:textId="77777777" w:rsidTr="00A030C2">
        <w:tc>
          <w:tcPr>
            <w:tcW w:w="2430" w:type="dxa"/>
            <w:vAlign w:val="bottom"/>
          </w:tcPr>
          <w:p w14:paraId="61B371E6" w14:textId="7BE91C0A" w:rsidR="009F4237" w:rsidRPr="00A32BF4" w:rsidRDefault="00A030C2" w:rsidP="009F4237">
            <w:r>
              <w:t>Kyle Brown</w:t>
            </w:r>
          </w:p>
        </w:tc>
        <w:tc>
          <w:tcPr>
            <w:tcW w:w="7110" w:type="dxa"/>
            <w:vAlign w:val="bottom"/>
          </w:tcPr>
          <w:p w14:paraId="3C25667D" w14:textId="62CA6302" w:rsidR="009F4237" w:rsidRPr="00A32BF4" w:rsidRDefault="00A030C2" w:rsidP="009F4237">
            <w:r>
              <w:t>Center for Hope</w:t>
            </w:r>
          </w:p>
        </w:tc>
      </w:tr>
      <w:tr w:rsidR="00996F73" w14:paraId="036478B6" w14:textId="77777777" w:rsidTr="00A030C2">
        <w:tc>
          <w:tcPr>
            <w:tcW w:w="2430" w:type="dxa"/>
            <w:vAlign w:val="bottom"/>
          </w:tcPr>
          <w:p w14:paraId="68F3ECCD" w14:textId="4D678C2B" w:rsidR="00996F73" w:rsidRDefault="00A030C2" w:rsidP="009F4237">
            <w:r>
              <w:t>Judge Tristan Poorman</w:t>
            </w:r>
          </w:p>
        </w:tc>
        <w:tc>
          <w:tcPr>
            <w:tcW w:w="7110" w:type="dxa"/>
            <w:vAlign w:val="bottom"/>
          </w:tcPr>
          <w:p w14:paraId="70D05547" w14:textId="5D1910F2" w:rsidR="00996F73" w:rsidRPr="008C7A3E" w:rsidRDefault="00916495" w:rsidP="009F4237">
            <w:pPr>
              <w:rPr>
                <w:rFonts w:eastAsia="Times New Roman"/>
                <w:kern w:val="0"/>
                <w14:ligatures w14:val="none"/>
              </w:rPr>
            </w:pPr>
            <w:r>
              <w:rPr>
                <w:rFonts w:eastAsia="Times New Roman"/>
                <w:kern w:val="0"/>
                <w14:ligatures w14:val="none"/>
              </w:rPr>
              <w:t>Kootenai County Magistrate</w:t>
            </w:r>
          </w:p>
        </w:tc>
      </w:tr>
      <w:tr w:rsidR="00A27080" w14:paraId="7DA1C2C0" w14:textId="77777777" w:rsidTr="00A030C2">
        <w:tc>
          <w:tcPr>
            <w:tcW w:w="9540" w:type="dxa"/>
            <w:gridSpan w:val="2"/>
            <w:shd w:val="clear" w:color="auto" w:fill="B3E5A1" w:themeFill="accent6" w:themeFillTint="66"/>
          </w:tcPr>
          <w:p w14:paraId="6E0980DE" w14:textId="7B133988" w:rsidR="00A27080" w:rsidRPr="00003713" w:rsidRDefault="00A27080" w:rsidP="00A27080">
            <w:pPr>
              <w:jc w:val="center"/>
            </w:pPr>
            <w:r w:rsidRPr="00003713">
              <w:rPr>
                <w:b/>
                <w:bCs/>
                <w:sz w:val="28"/>
                <w:szCs w:val="28"/>
              </w:rPr>
              <w:t>ADMINISTRATION</w:t>
            </w:r>
          </w:p>
        </w:tc>
      </w:tr>
      <w:tr w:rsidR="00A27080" w14:paraId="35BEE7F1" w14:textId="77777777" w:rsidTr="00A030C2">
        <w:tc>
          <w:tcPr>
            <w:tcW w:w="2430" w:type="dxa"/>
            <w:shd w:val="clear" w:color="auto" w:fill="B3E5A1" w:themeFill="accent6" w:themeFillTint="66"/>
          </w:tcPr>
          <w:p w14:paraId="41B93490" w14:textId="77777777" w:rsidR="00A27080" w:rsidRPr="007F2AC4" w:rsidRDefault="00A27080" w:rsidP="00A27080">
            <w:pPr>
              <w:rPr>
                <w:b/>
                <w:bCs/>
              </w:rPr>
            </w:pPr>
            <w:r w:rsidRPr="007F2AC4">
              <w:rPr>
                <w:b/>
                <w:bCs/>
              </w:rPr>
              <w:t>Meeting Cadence</w:t>
            </w:r>
          </w:p>
        </w:tc>
        <w:tc>
          <w:tcPr>
            <w:tcW w:w="7110" w:type="dxa"/>
          </w:tcPr>
          <w:p w14:paraId="7922590B" w14:textId="0CD22A93" w:rsidR="00A27080" w:rsidRDefault="00670562" w:rsidP="00C9000A">
            <w:r w:rsidRPr="00670562">
              <w:t>Every second Wednesday from 1:00-3:00 MDT</w:t>
            </w:r>
          </w:p>
        </w:tc>
      </w:tr>
      <w:tr w:rsidR="00A27080" w14:paraId="13214B6B" w14:textId="77777777" w:rsidTr="00A030C2">
        <w:tc>
          <w:tcPr>
            <w:tcW w:w="2430" w:type="dxa"/>
            <w:shd w:val="clear" w:color="auto" w:fill="B3E5A1" w:themeFill="accent6" w:themeFillTint="66"/>
          </w:tcPr>
          <w:p w14:paraId="77D4E695" w14:textId="52E45ECB" w:rsidR="00A27080" w:rsidRPr="007F2AC4" w:rsidRDefault="00A27080" w:rsidP="00A27080">
            <w:pPr>
              <w:rPr>
                <w:b/>
                <w:bCs/>
              </w:rPr>
            </w:pPr>
            <w:r w:rsidRPr="007F2AC4">
              <w:rPr>
                <w:b/>
                <w:bCs/>
              </w:rPr>
              <w:t>Communication</w:t>
            </w:r>
            <w:r>
              <w:rPr>
                <w:b/>
                <w:bCs/>
              </w:rPr>
              <w:t xml:space="preserve"> </w:t>
            </w:r>
          </w:p>
        </w:tc>
        <w:tc>
          <w:tcPr>
            <w:tcW w:w="7110" w:type="dxa"/>
          </w:tcPr>
          <w:p w14:paraId="3D9EE0C2" w14:textId="2AB2779A" w:rsidR="00A27080" w:rsidRDefault="00A27080" w:rsidP="00E340DE">
            <w:r w:rsidRPr="00581A45">
              <w:rPr>
                <w:rFonts w:ascii="Aptos" w:eastAsia="Calibri" w:hAnsi="Aptos" w:cs="Calibri"/>
                <w:color w:val="000000"/>
              </w:rPr>
              <w:t xml:space="preserve"> </w:t>
            </w:r>
          </w:p>
        </w:tc>
      </w:tr>
      <w:tr w:rsidR="00A27080" w14:paraId="44A23ED3" w14:textId="77777777" w:rsidTr="00A030C2">
        <w:tc>
          <w:tcPr>
            <w:tcW w:w="2430" w:type="dxa"/>
            <w:shd w:val="clear" w:color="auto" w:fill="B3E5A1" w:themeFill="accent6" w:themeFillTint="66"/>
          </w:tcPr>
          <w:p w14:paraId="7F5712A5" w14:textId="5E5CBCAE" w:rsidR="00A27080" w:rsidRPr="007F2AC4" w:rsidRDefault="00A27080" w:rsidP="00A27080">
            <w:pPr>
              <w:rPr>
                <w:b/>
                <w:bCs/>
              </w:rPr>
            </w:pPr>
            <w:r w:rsidRPr="007F2AC4">
              <w:rPr>
                <w:b/>
                <w:bCs/>
              </w:rPr>
              <w:t>Amendment Process</w:t>
            </w:r>
          </w:p>
        </w:tc>
        <w:tc>
          <w:tcPr>
            <w:tcW w:w="7110" w:type="dxa"/>
          </w:tcPr>
          <w:p w14:paraId="4A734EC9" w14:textId="77777777" w:rsidR="00A27080" w:rsidRDefault="00A27080" w:rsidP="00E340DE"/>
        </w:tc>
      </w:tr>
      <w:tr w:rsidR="00A27080" w14:paraId="47246438" w14:textId="77777777" w:rsidTr="00A030C2">
        <w:tc>
          <w:tcPr>
            <w:tcW w:w="2430" w:type="dxa"/>
            <w:shd w:val="clear" w:color="auto" w:fill="B3E5A1" w:themeFill="accent6" w:themeFillTint="66"/>
          </w:tcPr>
          <w:p w14:paraId="05B0B4A6" w14:textId="7B398181" w:rsidR="00A27080" w:rsidRPr="007F2AC4" w:rsidRDefault="00A27080" w:rsidP="00A27080">
            <w:pPr>
              <w:rPr>
                <w:b/>
                <w:bCs/>
              </w:rPr>
            </w:pPr>
            <w:r>
              <w:rPr>
                <w:b/>
                <w:bCs/>
              </w:rPr>
              <w:t xml:space="preserve">Dates </w:t>
            </w:r>
            <w:r w:rsidRPr="007F2AC4">
              <w:rPr>
                <w:b/>
                <w:bCs/>
              </w:rPr>
              <w:t>Amend</w:t>
            </w:r>
            <w:r>
              <w:rPr>
                <w:b/>
                <w:bCs/>
              </w:rPr>
              <w:t>ed</w:t>
            </w:r>
          </w:p>
        </w:tc>
        <w:tc>
          <w:tcPr>
            <w:tcW w:w="7110" w:type="dxa"/>
          </w:tcPr>
          <w:p w14:paraId="670F0AF6" w14:textId="77777777" w:rsidR="00A27080" w:rsidRDefault="00A27080" w:rsidP="00A27080"/>
        </w:tc>
      </w:tr>
    </w:tbl>
    <w:p w14:paraId="1F50FB46" w14:textId="77777777" w:rsidR="00C947C7" w:rsidRPr="00C947C7" w:rsidRDefault="00C947C7" w:rsidP="003A69F4"/>
    <w:sectPr w:rsidR="00C947C7" w:rsidRPr="00C947C7" w:rsidSect="00D64837">
      <w:headerReference w:type="default" r:id="rId10"/>
      <w:footerReference w:type="default" r:id="rId11"/>
      <w:headerReference w:type="first" r:id="rId12"/>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0509C" w14:textId="77777777" w:rsidR="00CE5CFA" w:rsidRDefault="00CE5CFA" w:rsidP="00A32BF9">
      <w:pPr>
        <w:spacing w:after="0" w:line="240" w:lineRule="auto"/>
      </w:pPr>
      <w:r>
        <w:separator/>
      </w:r>
    </w:p>
  </w:endnote>
  <w:endnote w:type="continuationSeparator" w:id="0">
    <w:p w14:paraId="2C5DC846" w14:textId="77777777" w:rsidR="00CE5CFA" w:rsidRDefault="00CE5CFA" w:rsidP="00A3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922568"/>
      <w:docPartObj>
        <w:docPartGallery w:val="Page Numbers (Bottom of Page)"/>
        <w:docPartUnique/>
      </w:docPartObj>
    </w:sdtPr>
    <w:sdtEndPr>
      <w:rPr>
        <w:noProof/>
      </w:rPr>
    </w:sdtEndPr>
    <w:sdtContent>
      <w:p w14:paraId="07BF2669" w14:textId="7A4576D1" w:rsidR="00631DA3" w:rsidRDefault="00631D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2640CE" w14:textId="77777777" w:rsidR="00631DA3" w:rsidRDefault="00631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555A0" w14:textId="77777777" w:rsidR="00CE5CFA" w:rsidRDefault="00CE5CFA" w:rsidP="00A32BF9">
      <w:pPr>
        <w:spacing w:after="0" w:line="240" w:lineRule="auto"/>
      </w:pPr>
      <w:r>
        <w:separator/>
      </w:r>
    </w:p>
  </w:footnote>
  <w:footnote w:type="continuationSeparator" w:id="0">
    <w:p w14:paraId="51253F8D" w14:textId="77777777" w:rsidR="00CE5CFA" w:rsidRDefault="00CE5CFA" w:rsidP="00A32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B6982" w14:textId="77777777" w:rsidR="00A32BF9" w:rsidRDefault="00A32BF9" w:rsidP="00A32BF9">
    <w:pPr>
      <w:pStyle w:val="Header"/>
      <w:jc w:val="right"/>
      <w:rPr>
        <w:b/>
        <w:bCs/>
        <w:sz w:val="44"/>
        <w:szCs w:val="44"/>
      </w:rPr>
    </w:pPr>
  </w:p>
  <w:p w14:paraId="0BEB7C8B" w14:textId="77777777" w:rsidR="00A32BF9" w:rsidRDefault="00A32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8979D" w14:textId="77777777" w:rsidR="00A32BF9" w:rsidRDefault="00A32BF9" w:rsidP="00A32BF9">
    <w:pPr>
      <w:pStyle w:val="Header"/>
      <w:jc w:val="right"/>
      <w:rPr>
        <w:b/>
        <w:bCs/>
        <w:sz w:val="44"/>
        <w:szCs w:val="44"/>
      </w:rPr>
    </w:pPr>
    <w:r>
      <w:rPr>
        <w:b/>
        <w:bCs/>
        <w:noProof/>
      </w:rPr>
      <w:drawing>
        <wp:anchor distT="0" distB="0" distL="114300" distR="114300" simplePos="0" relativeHeight="251661312" behindDoc="0" locked="0" layoutInCell="1" allowOverlap="1" wp14:anchorId="6D71BA69" wp14:editId="460C1A0B">
          <wp:simplePos x="0" y="0"/>
          <wp:positionH relativeFrom="column">
            <wp:posOffset>2308860</wp:posOffset>
          </wp:positionH>
          <wp:positionV relativeFrom="paragraph">
            <wp:posOffset>-297180</wp:posOffset>
          </wp:positionV>
          <wp:extent cx="1356360" cy="1356360"/>
          <wp:effectExtent l="0" t="0" r="0" b="0"/>
          <wp:wrapNone/>
          <wp:docPr id="1161177508" name="Picture 3" descr="IB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76517" name="Picture 3" descr="IBHC Logo"/>
                  <pic:cNvPicPr/>
                </pic:nvPicPr>
                <pic:blipFill>
                  <a:blip r:embed="rId1">
                    <a:extLst>
                      <a:ext uri="{28A0092B-C50C-407E-A947-70E740481C1C}">
                        <a14:useLocalDpi xmlns:a14="http://schemas.microsoft.com/office/drawing/2010/main" val="0"/>
                      </a:ext>
                    </a:extLst>
                  </a:blip>
                  <a:stretch>
                    <a:fillRect/>
                  </a:stretch>
                </pic:blipFill>
                <pic:spPr>
                  <a:xfrm>
                    <a:off x="0" y="0"/>
                    <a:ext cx="1356360" cy="1356360"/>
                  </a:xfrm>
                  <a:prstGeom prst="rect">
                    <a:avLst/>
                  </a:prstGeom>
                </pic:spPr>
              </pic:pic>
            </a:graphicData>
          </a:graphic>
          <wp14:sizeRelH relativeFrom="margin">
            <wp14:pctWidth>0</wp14:pctWidth>
          </wp14:sizeRelH>
          <wp14:sizeRelV relativeFrom="margin">
            <wp14:pctHeight>0</wp14:pctHeight>
          </wp14:sizeRelV>
        </wp:anchor>
      </w:drawing>
    </w:r>
  </w:p>
  <w:p w14:paraId="5DFD3C9F" w14:textId="77777777" w:rsidR="00A32BF9" w:rsidRPr="00BC071B" w:rsidRDefault="00A32BF9" w:rsidP="00A32BF9">
    <w:pPr>
      <w:pStyle w:val="Header"/>
      <w:jc w:val="right"/>
      <w:rPr>
        <w:b/>
        <w:bCs/>
      </w:rPr>
    </w:pPr>
    <w:r w:rsidRPr="007D29D6">
      <w:rPr>
        <w:b/>
        <w:bCs/>
        <w:sz w:val="44"/>
        <w:szCs w:val="44"/>
      </w:rPr>
      <w:t>Project Charter</w:t>
    </w:r>
    <w:r w:rsidRPr="007D29D6">
      <w:rPr>
        <w:b/>
        <w:bCs/>
        <w:sz w:val="32"/>
        <w:szCs w:val="32"/>
      </w:rPr>
      <w:ptab w:relativeTo="margin" w:alignment="center" w:leader="none"/>
    </w:r>
    <w:r w:rsidRPr="007D29D6">
      <w:rPr>
        <w:b/>
        <w:bCs/>
        <w:sz w:val="32"/>
        <w:szCs w:val="32"/>
      </w:rPr>
      <w:ptab w:relativeTo="margin" w:alignment="right" w:leader="none"/>
    </w:r>
    <w:r>
      <w:rPr>
        <w:b/>
        <w:bCs/>
        <w:sz w:val="32"/>
        <w:szCs w:val="32"/>
      </w:rPr>
      <w:t xml:space="preserve">IBHC </w:t>
    </w:r>
    <w:r w:rsidRPr="007D29D6">
      <w:rPr>
        <w:b/>
        <w:bCs/>
        <w:sz w:val="32"/>
        <w:szCs w:val="32"/>
      </w:rPr>
      <w:t xml:space="preserve">2024-2028 </w:t>
    </w:r>
    <w:r>
      <w:rPr>
        <w:b/>
        <w:bCs/>
        <w:sz w:val="32"/>
        <w:szCs w:val="32"/>
      </w:rPr>
      <w:br/>
    </w:r>
    <w:r w:rsidRPr="007D29D6">
      <w:rPr>
        <w:b/>
        <w:bCs/>
        <w:sz w:val="32"/>
        <w:szCs w:val="32"/>
      </w:rPr>
      <w:t>Strategic Plan</w:t>
    </w:r>
  </w:p>
  <w:p w14:paraId="570B90C1" w14:textId="77777777" w:rsidR="00A32BF9" w:rsidRDefault="00A32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05C7"/>
    <w:multiLevelType w:val="multilevel"/>
    <w:tmpl w:val="CBA4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E1A0D"/>
    <w:multiLevelType w:val="multilevel"/>
    <w:tmpl w:val="5438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3242B5"/>
    <w:multiLevelType w:val="multilevel"/>
    <w:tmpl w:val="9BB6F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E95124"/>
    <w:multiLevelType w:val="hybridMultilevel"/>
    <w:tmpl w:val="8550D7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D54656"/>
    <w:multiLevelType w:val="hybridMultilevel"/>
    <w:tmpl w:val="8550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E7D56"/>
    <w:multiLevelType w:val="multilevel"/>
    <w:tmpl w:val="3A02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583477">
    <w:abstractNumId w:val="4"/>
  </w:num>
  <w:num w:numId="2" w16cid:durableId="628586001">
    <w:abstractNumId w:val="3"/>
  </w:num>
  <w:num w:numId="3" w16cid:durableId="425537801">
    <w:abstractNumId w:val="2"/>
  </w:num>
  <w:num w:numId="4" w16cid:durableId="733820835">
    <w:abstractNumId w:val="5"/>
  </w:num>
  <w:num w:numId="5" w16cid:durableId="1221984673">
    <w:abstractNumId w:val="0"/>
  </w:num>
  <w:num w:numId="6" w16cid:durableId="189416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CB"/>
    <w:rsid w:val="00003713"/>
    <w:rsid w:val="00014E3E"/>
    <w:rsid w:val="00014FDE"/>
    <w:rsid w:val="000276C6"/>
    <w:rsid w:val="00036D51"/>
    <w:rsid w:val="00062605"/>
    <w:rsid w:val="00064314"/>
    <w:rsid w:val="00087401"/>
    <w:rsid w:val="000A29F0"/>
    <w:rsid w:val="000C687A"/>
    <w:rsid w:val="000D417D"/>
    <w:rsid w:val="000D5ECB"/>
    <w:rsid w:val="000E1262"/>
    <w:rsid w:val="0018229E"/>
    <w:rsid w:val="0018422D"/>
    <w:rsid w:val="001A735B"/>
    <w:rsid w:val="001B6F1B"/>
    <w:rsid w:val="001B7DF0"/>
    <w:rsid w:val="001C3EEA"/>
    <w:rsid w:val="001D5D01"/>
    <w:rsid w:val="001E3B19"/>
    <w:rsid w:val="001E7BF2"/>
    <w:rsid w:val="00205F2C"/>
    <w:rsid w:val="00241B17"/>
    <w:rsid w:val="00253B5C"/>
    <w:rsid w:val="002A0667"/>
    <w:rsid w:val="002A0B35"/>
    <w:rsid w:val="002C47A6"/>
    <w:rsid w:val="002E2584"/>
    <w:rsid w:val="002F07DE"/>
    <w:rsid w:val="002F67A9"/>
    <w:rsid w:val="00317C3F"/>
    <w:rsid w:val="00320ABC"/>
    <w:rsid w:val="003262DC"/>
    <w:rsid w:val="00327C19"/>
    <w:rsid w:val="003329E3"/>
    <w:rsid w:val="0034051B"/>
    <w:rsid w:val="003461E7"/>
    <w:rsid w:val="0036352B"/>
    <w:rsid w:val="0039098C"/>
    <w:rsid w:val="00393EA2"/>
    <w:rsid w:val="003A69F4"/>
    <w:rsid w:val="00426632"/>
    <w:rsid w:val="00434C4C"/>
    <w:rsid w:val="00457B1D"/>
    <w:rsid w:val="0047052B"/>
    <w:rsid w:val="004711BA"/>
    <w:rsid w:val="004A45BB"/>
    <w:rsid w:val="004A732E"/>
    <w:rsid w:val="004B1B35"/>
    <w:rsid w:val="004D51DA"/>
    <w:rsid w:val="004F2AE6"/>
    <w:rsid w:val="00542446"/>
    <w:rsid w:val="00581A45"/>
    <w:rsid w:val="00587BC3"/>
    <w:rsid w:val="0059075E"/>
    <w:rsid w:val="005B39E8"/>
    <w:rsid w:val="005C55D4"/>
    <w:rsid w:val="005D3665"/>
    <w:rsid w:val="005E0D42"/>
    <w:rsid w:val="005E6262"/>
    <w:rsid w:val="00631DA3"/>
    <w:rsid w:val="006619D6"/>
    <w:rsid w:val="00670562"/>
    <w:rsid w:val="00670AB2"/>
    <w:rsid w:val="00681A35"/>
    <w:rsid w:val="00692B56"/>
    <w:rsid w:val="006D1076"/>
    <w:rsid w:val="006E3F8D"/>
    <w:rsid w:val="006F0F65"/>
    <w:rsid w:val="00706551"/>
    <w:rsid w:val="00724D54"/>
    <w:rsid w:val="0073144A"/>
    <w:rsid w:val="00750045"/>
    <w:rsid w:val="00753ACB"/>
    <w:rsid w:val="00783925"/>
    <w:rsid w:val="00795B93"/>
    <w:rsid w:val="007A5C10"/>
    <w:rsid w:val="007B3F18"/>
    <w:rsid w:val="007F2AC4"/>
    <w:rsid w:val="00807070"/>
    <w:rsid w:val="00812C58"/>
    <w:rsid w:val="00820578"/>
    <w:rsid w:val="008233B7"/>
    <w:rsid w:val="008444D5"/>
    <w:rsid w:val="008764C7"/>
    <w:rsid w:val="008A6E8B"/>
    <w:rsid w:val="008D77ED"/>
    <w:rsid w:val="008E6FCC"/>
    <w:rsid w:val="00903BB7"/>
    <w:rsid w:val="00916495"/>
    <w:rsid w:val="0092385D"/>
    <w:rsid w:val="00934380"/>
    <w:rsid w:val="009653D3"/>
    <w:rsid w:val="00970C1C"/>
    <w:rsid w:val="00982406"/>
    <w:rsid w:val="009862F4"/>
    <w:rsid w:val="00996F73"/>
    <w:rsid w:val="009A46A5"/>
    <w:rsid w:val="009B5CC5"/>
    <w:rsid w:val="009C45C8"/>
    <w:rsid w:val="009F4237"/>
    <w:rsid w:val="00A030C2"/>
    <w:rsid w:val="00A156D7"/>
    <w:rsid w:val="00A27080"/>
    <w:rsid w:val="00A324CD"/>
    <w:rsid w:val="00A32BF4"/>
    <w:rsid w:val="00A32BF9"/>
    <w:rsid w:val="00A33325"/>
    <w:rsid w:val="00A51BB8"/>
    <w:rsid w:val="00A77A4E"/>
    <w:rsid w:val="00AC1FBD"/>
    <w:rsid w:val="00AE38D7"/>
    <w:rsid w:val="00B46833"/>
    <w:rsid w:val="00B652CE"/>
    <w:rsid w:val="00B90481"/>
    <w:rsid w:val="00BB675C"/>
    <w:rsid w:val="00BC00E1"/>
    <w:rsid w:val="00BC5153"/>
    <w:rsid w:val="00BE13EF"/>
    <w:rsid w:val="00BE29AF"/>
    <w:rsid w:val="00BF2CB0"/>
    <w:rsid w:val="00BF43B7"/>
    <w:rsid w:val="00C14A6C"/>
    <w:rsid w:val="00C265D1"/>
    <w:rsid w:val="00C331B4"/>
    <w:rsid w:val="00C64BD0"/>
    <w:rsid w:val="00C9000A"/>
    <w:rsid w:val="00C947C7"/>
    <w:rsid w:val="00C96FBF"/>
    <w:rsid w:val="00CA10CC"/>
    <w:rsid w:val="00CA44F8"/>
    <w:rsid w:val="00CB65B5"/>
    <w:rsid w:val="00CD5547"/>
    <w:rsid w:val="00CE2554"/>
    <w:rsid w:val="00CE5CFA"/>
    <w:rsid w:val="00D068DD"/>
    <w:rsid w:val="00D13852"/>
    <w:rsid w:val="00D21CF3"/>
    <w:rsid w:val="00D50CEB"/>
    <w:rsid w:val="00D52450"/>
    <w:rsid w:val="00D56919"/>
    <w:rsid w:val="00D64837"/>
    <w:rsid w:val="00D67F19"/>
    <w:rsid w:val="00DB2A4B"/>
    <w:rsid w:val="00DB4A16"/>
    <w:rsid w:val="00DC0144"/>
    <w:rsid w:val="00DC2140"/>
    <w:rsid w:val="00DC71F8"/>
    <w:rsid w:val="00E04246"/>
    <w:rsid w:val="00E11AE2"/>
    <w:rsid w:val="00E17BB5"/>
    <w:rsid w:val="00E207D9"/>
    <w:rsid w:val="00E23292"/>
    <w:rsid w:val="00E26DFB"/>
    <w:rsid w:val="00E340DE"/>
    <w:rsid w:val="00E43243"/>
    <w:rsid w:val="00E5309A"/>
    <w:rsid w:val="00E77FE2"/>
    <w:rsid w:val="00E94AE7"/>
    <w:rsid w:val="00EC4F1D"/>
    <w:rsid w:val="00EE79A8"/>
    <w:rsid w:val="00F3248E"/>
    <w:rsid w:val="00F3304D"/>
    <w:rsid w:val="00F36A80"/>
    <w:rsid w:val="00F82A8D"/>
    <w:rsid w:val="00FE2A91"/>
    <w:rsid w:val="00FE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EE22D"/>
  <w15:chartTrackingRefBased/>
  <w15:docId w15:val="{FE108E06-6561-4ADC-8F09-D2F8E406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852"/>
  </w:style>
  <w:style w:type="paragraph" w:styleId="Heading1">
    <w:name w:val="heading 1"/>
    <w:basedOn w:val="Normal"/>
    <w:next w:val="Normal"/>
    <w:link w:val="Heading1Char"/>
    <w:uiPriority w:val="9"/>
    <w:qFormat/>
    <w:rsid w:val="00014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14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014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FDE"/>
    <w:rPr>
      <w:rFonts w:eastAsiaTheme="majorEastAsia" w:cstheme="majorBidi"/>
      <w:color w:val="272727" w:themeColor="text1" w:themeTint="D8"/>
    </w:rPr>
  </w:style>
  <w:style w:type="paragraph" w:styleId="Title">
    <w:name w:val="Title"/>
    <w:basedOn w:val="Normal"/>
    <w:next w:val="Normal"/>
    <w:link w:val="TitleChar"/>
    <w:uiPriority w:val="10"/>
    <w:qFormat/>
    <w:rsid w:val="00014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FDE"/>
    <w:pPr>
      <w:spacing w:before="160"/>
      <w:jc w:val="center"/>
    </w:pPr>
    <w:rPr>
      <w:i/>
      <w:iCs/>
      <w:color w:val="404040" w:themeColor="text1" w:themeTint="BF"/>
    </w:rPr>
  </w:style>
  <w:style w:type="character" w:customStyle="1" w:styleId="QuoteChar">
    <w:name w:val="Quote Char"/>
    <w:basedOn w:val="DefaultParagraphFont"/>
    <w:link w:val="Quote"/>
    <w:uiPriority w:val="29"/>
    <w:rsid w:val="00014FDE"/>
    <w:rPr>
      <w:i/>
      <w:iCs/>
      <w:color w:val="404040" w:themeColor="text1" w:themeTint="BF"/>
    </w:rPr>
  </w:style>
  <w:style w:type="paragraph" w:styleId="ListParagraph">
    <w:name w:val="List Paragraph"/>
    <w:basedOn w:val="Normal"/>
    <w:uiPriority w:val="34"/>
    <w:qFormat/>
    <w:rsid w:val="00014FDE"/>
    <w:pPr>
      <w:ind w:left="720"/>
      <w:contextualSpacing/>
    </w:pPr>
  </w:style>
  <w:style w:type="character" w:styleId="IntenseEmphasis">
    <w:name w:val="Intense Emphasis"/>
    <w:basedOn w:val="DefaultParagraphFont"/>
    <w:uiPriority w:val="21"/>
    <w:qFormat/>
    <w:rsid w:val="00014FDE"/>
    <w:rPr>
      <w:i/>
      <w:iCs/>
      <w:color w:val="0F4761" w:themeColor="accent1" w:themeShade="BF"/>
    </w:rPr>
  </w:style>
  <w:style w:type="paragraph" w:styleId="IntenseQuote">
    <w:name w:val="Intense Quote"/>
    <w:basedOn w:val="Normal"/>
    <w:next w:val="Normal"/>
    <w:link w:val="IntenseQuoteChar"/>
    <w:uiPriority w:val="30"/>
    <w:qFormat/>
    <w:rsid w:val="00014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FDE"/>
    <w:rPr>
      <w:i/>
      <w:iCs/>
      <w:color w:val="0F4761" w:themeColor="accent1" w:themeShade="BF"/>
    </w:rPr>
  </w:style>
  <w:style w:type="character" w:styleId="IntenseReference">
    <w:name w:val="Intense Reference"/>
    <w:basedOn w:val="DefaultParagraphFont"/>
    <w:uiPriority w:val="32"/>
    <w:qFormat/>
    <w:rsid w:val="00014FDE"/>
    <w:rPr>
      <w:b/>
      <w:bCs/>
      <w:smallCaps/>
      <w:color w:val="0F4761" w:themeColor="accent1" w:themeShade="BF"/>
      <w:spacing w:val="5"/>
    </w:rPr>
  </w:style>
  <w:style w:type="paragraph" w:styleId="Header">
    <w:name w:val="header"/>
    <w:basedOn w:val="Normal"/>
    <w:link w:val="HeaderChar"/>
    <w:uiPriority w:val="99"/>
    <w:unhideWhenUsed/>
    <w:rsid w:val="00A3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BF9"/>
  </w:style>
  <w:style w:type="paragraph" w:styleId="Footer">
    <w:name w:val="footer"/>
    <w:basedOn w:val="Normal"/>
    <w:link w:val="FooterChar"/>
    <w:uiPriority w:val="99"/>
    <w:unhideWhenUsed/>
    <w:rsid w:val="00A3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BF9"/>
  </w:style>
  <w:style w:type="table" w:styleId="TableGrid">
    <w:name w:val="Table Grid"/>
    <w:basedOn w:val="TableNormal"/>
    <w:uiPriority w:val="39"/>
    <w:rsid w:val="00A3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95643">
      <w:bodyDiv w:val="1"/>
      <w:marLeft w:val="0"/>
      <w:marRight w:val="0"/>
      <w:marTop w:val="0"/>
      <w:marBottom w:val="0"/>
      <w:divBdr>
        <w:top w:val="none" w:sz="0" w:space="0" w:color="auto"/>
        <w:left w:val="none" w:sz="0" w:space="0" w:color="auto"/>
        <w:bottom w:val="none" w:sz="0" w:space="0" w:color="auto"/>
        <w:right w:val="none" w:sz="0" w:space="0" w:color="auto"/>
      </w:divBdr>
    </w:div>
    <w:div w:id="410734608">
      <w:bodyDiv w:val="1"/>
      <w:marLeft w:val="0"/>
      <w:marRight w:val="0"/>
      <w:marTop w:val="0"/>
      <w:marBottom w:val="0"/>
      <w:divBdr>
        <w:top w:val="none" w:sz="0" w:space="0" w:color="auto"/>
        <w:left w:val="none" w:sz="0" w:space="0" w:color="auto"/>
        <w:bottom w:val="none" w:sz="0" w:space="0" w:color="auto"/>
        <w:right w:val="none" w:sz="0" w:space="0" w:color="auto"/>
      </w:divBdr>
    </w:div>
    <w:div w:id="558907346">
      <w:bodyDiv w:val="1"/>
      <w:marLeft w:val="0"/>
      <w:marRight w:val="0"/>
      <w:marTop w:val="0"/>
      <w:marBottom w:val="0"/>
      <w:divBdr>
        <w:top w:val="none" w:sz="0" w:space="0" w:color="auto"/>
        <w:left w:val="none" w:sz="0" w:space="0" w:color="auto"/>
        <w:bottom w:val="none" w:sz="0" w:space="0" w:color="auto"/>
        <w:right w:val="none" w:sz="0" w:space="0" w:color="auto"/>
      </w:divBdr>
    </w:div>
    <w:div w:id="666664804">
      <w:bodyDiv w:val="1"/>
      <w:marLeft w:val="0"/>
      <w:marRight w:val="0"/>
      <w:marTop w:val="0"/>
      <w:marBottom w:val="0"/>
      <w:divBdr>
        <w:top w:val="none" w:sz="0" w:space="0" w:color="auto"/>
        <w:left w:val="none" w:sz="0" w:space="0" w:color="auto"/>
        <w:bottom w:val="none" w:sz="0" w:space="0" w:color="auto"/>
        <w:right w:val="none" w:sz="0" w:space="0" w:color="auto"/>
      </w:divBdr>
    </w:div>
    <w:div w:id="832985476">
      <w:bodyDiv w:val="1"/>
      <w:marLeft w:val="0"/>
      <w:marRight w:val="0"/>
      <w:marTop w:val="0"/>
      <w:marBottom w:val="0"/>
      <w:divBdr>
        <w:top w:val="none" w:sz="0" w:space="0" w:color="auto"/>
        <w:left w:val="none" w:sz="0" w:space="0" w:color="auto"/>
        <w:bottom w:val="none" w:sz="0" w:space="0" w:color="auto"/>
        <w:right w:val="none" w:sz="0" w:space="0" w:color="auto"/>
      </w:divBdr>
    </w:div>
    <w:div w:id="948969022">
      <w:bodyDiv w:val="1"/>
      <w:marLeft w:val="0"/>
      <w:marRight w:val="0"/>
      <w:marTop w:val="0"/>
      <w:marBottom w:val="0"/>
      <w:divBdr>
        <w:top w:val="none" w:sz="0" w:space="0" w:color="auto"/>
        <w:left w:val="none" w:sz="0" w:space="0" w:color="auto"/>
        <w:bottom w:val="none" w:sz="0" w:space="0" w:color="auto"/>
        <w:right w:val="none" w:sz="0" w:space="0" w:color="auto"/>
      </w:divBdr>
    </w:div>
    <w:div w:id="1305890824">
      <w:bodyDiv w:val="1"/>
      <w:marLeft w:val="0"/>
      <w:marRight w:val="0"/>
      <w:marTop w:val="0"/>
      <w:marBottom w:val="0"/>
      <w:divBdr>
        <w:top w:val="none" w:sz="0" w:space="0" w:color="auto"/>
        <w:left w:val="none" w:sz="0" w:space="0" w:color="auto"/>
        <w:bottom w:val="none" w:sz="0" w:space="0" w:color="auto"/>
        <w:right w:val="none" w:sz="0" w:space="0" w:color="auto"/>
      </w:divBdr>
    </w:div>
    <w:div w:id="1409842061">
      <w:bodyDiv w:val="1"/>
      <w:marLeft w:val="0"/>
      <w:marRight w:val="0"/>
      <w:marTop w:val="0"/>
      <w:marBottom w:val="0"/>
      <w:divBdr>
        <w:top w:val="none" w:sz="0" w:space="0" w:color="auto"/>
        <w:left w:val="none" w:sz="0" w:space="0" w:color="auto"/>
        <w:bottom w:val="none" w:sz="0" w:space="0" w:color="auto"/>
        <w:right w:val="none" w:sz="0" w:space="0" w:color="auto"/>
      </w:divBdr>
    </w:div>
    <w:div w:id="1580869035">
      <w:bodyDiv w:val="1"/>
      <w:marLeft w:val="0"/>
      <w:marRight w:val="0"/>
      <w:marTop w:val="0"/>
      <w:marBottom w:val="0"/>
      <w:divBdr>
        <w:top w:val="none" w:sz="0" w:space="0" w:color="auto"/>
        <w:left w:val="none" w:sz="0" w:space="0" w:color="auto"/>
        <w:bottom w:val="none" w:sz="0" w:space="0" w:color="auto"/>
        <w:right w:val="none" w:sz="0" w:space="0" w:color="auto"/>
      </w:divBdr>
    </w:div>
    <w:div w:id="2079397728">
      <w:bodyDiv w:val="1"/>
      <w:marLeft w:val="0"/>
      <w:marRight w:val="0"/>
      <w:marTop w:val="0"/>
      <w:marBottom w:val="0"/>
      <w:divBdr>
        <w:top w:val="none" w:sz="0" w:space="0" w:color="auto"/>
        <w:left w:val="none" w:sz="0" w:space="0" w:color="auto"/>
        <w:bottom w:val="none" w:sz="0" w:space="0" w:color="auto"/>
        <w:right w:val="none" w:sz="0" w:space="0" w:color="auto"/>
      </w:divBdr>
    </w:div>
    <w:div w:id="21234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731AA-611B-45E6-8C1B-4245F42259D8}">
  <ds:schemaRefs>
    <ds:schemaRef ds:uri="http://schemas.microsoft.com/office/2006/metadata/properties"/>
    <ds:schemaRef ds:uri="http://schemas.microsoft.com/office/infopath/2007/PartnerControls"/>
    <ds:schemaRef ds:uri="9449df8c-a5d7-44b4-bd04-b491324140cc"/>
    <ds:schemaRef ds:uri="ca9869e0-8d6f-4352-9127-7497bf0c29b7"/>
  </ds:schemaRefs>
</ds:datastoreItem>
</file>

<file path=customXml/itemProps2.xml><?xml version="1.0" encoding="utf-8"?>
<ds:datastoreItem xmlns:ds="http://schemas.openxmlformats.org/officeDocument/2006/customXml" ds:itemID="{CE5FAA9D-587F-4754-87E4-025794A4C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CE473B-62ED-46B0-B7A0-B41DDBBA2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Foster</dc:creator>
  <cp:keywords/>
  <dc:description/>
  <cp:lastModifiedBy>Cheryl Foster</cp:lastModifiedBy>
  <cp:revision>24</cp:revision>
  <dcterms:created xsi:type="dcterms:W3CDTF">2025-05-07T16:32:00Z</dcterms:created>
  <dcterms:modified xsi:type="dcterms:W3CDTF">2025-06-19T20:49:00Z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0x01010005A5F2896D703042B0C60CDDCF8961B8</vt:lpwstr>
  </property>
  <property fmtid="{D5CDD505-2E9C-101B-9397-08002B2CF9AE}" pid="3" name="MediaServiceImageTags">
    <vt:lpwstr/>
  </property>
</Properties>
</file>