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0A3" w14:textId="77777777" w:rsidR="00A32BF9" w:rsidRPr="00A32BF9" w:rsidRDefault="00A32BF9" w:rsidP="00C947C7">
      <w:pPr>
        <w:jc w:val="center"/>
        <w:rPr>
          <w:b/>
          <w:bCs/>
          <w:sz w:val="18"/>
          <w:szCs w:val="18"/>
        </w:rPr>
      </w:pPr>
    </w:p>
    <w:p w14:paraId="2AD1A121" w14:textId="5AC8415E" w:rsidR="00E26DFB" w:rsidRPr="00A32BF9" w:rsidRDefault="00F119F8" w:rsidP="00C947C7">
      <w:pPr>
        <w:jc w:val="center"/>
        <w:rPr>
          <w:b/>
          <w:bCs/>
          <w:sz w:val="40"/>
          <w:szCs w:val="40"/>
        </w:rPr>
      </w:pPr>
      <w:r>
        <w:rPr>
          <w:b/>
          <w:bCs/>
          <w:sz w:val="40"/>
          <w:szCs w:val="40"/>
        </w:rPr>
        <w:t>Program Awareness and Reduction of Stigma</w:t>
      </w:r>
    </w:p>
    <w:tbl>
      <w:tblPr>
        <w:tblStyle w:val="TableGrid"/>
        <w:tblW w:w="0" w:type="auto"/>
        <w:tblLook w:val="04A0" w:firstRow="1" w:lastRow="0" w:firstColumn="1" w:lastColumn="0" w:noHBand="0" w:noVBand="1"/>
      </w:tblPr>
      <w:tblGrid>
        <w:gridCol w:w="9350"/>
      </w:tblGrid>
      <w:tr w:rsidR="00A32BF9" w14:paraId="1639BEB1" w14:textId="77777777" w:rsidTr="00A32BF9">
        <w:tc>
          <w:tcPr>
            <w:tcW w:w="9350" w:type="dxa"/>
          </w:tcPr>
          <w:p w14:paraId="471F48D4" w14:textId="1DB67F3A" w:rsidR="00A32BF9" w:rsidRDefault="00F119F8" w:rsidP="0021241A">
            <w:r>
              <w:t>Promotion</w:t>
            </w:r>
            <w:r w:rsidR="00A32BF9">
              <w:t xml:space="preserve"> #</w:t>
            </w:r>
            <w:r w:rsidR="009862F4">
              <w:t>1</w:t>
            </w:r>
            <w:r w:rsidR="00A32BF9">
              <w:t xml:space="preserve">: </w:t>
            </w:r>
            <w:r w:rsidR="0021241A" w:rsidRPr="00662367">
              <w:t>Develop an outreach and marketing strategy to increase awareness of publicly and privately funded programs and services. Address and reduce behavioral health stigma</w:t>
            </w:r>
            <w:r w:rsidR="0021241A">
              <w:t>.</w:t>
            </w:r>
          </w:p>
        </w:tc>
      </w:tr>
    </w:tbl>
    <w:p w14:paraId="40553F54" w14:textId="77777777" w:rsidR="00014FDE" w:rsidRDefault="00014FDE"/>
    <w:tbl>
      <w:tblPr>
        <w:tblStyle w:val="TableGrid"/>
        <w:tblW w:w="0" w:type="auto"/>
        <w:tblLook w:val="04A0" w:firstRow="1" w:lastRow="0" w:firstColumn="1" w:lastColumn="0" w:noHBand="0" w:noVBand="1"/>
      </w:tblPr>
      <w:tblGrid>
        <w:gridCol w:w="715"/>
        <w:gridCol w:w="1350"/>
        <w:gridCol w:w="7285"/>
      </w:tblGrid>
      <w:tr w:rsidR="000E1262" w14:paraId="2BAC0FC7" w14:textId="77777777" w:rsidTr="00FB6BF5">
        <w:tc>
          <w:tcPr>
            <w:tcW w:w="9350" w:type="dxa"/>
            <w:gridSpan w:val="3"/>
            <w:shd w:val="clear" w:color="auto" w:fill="B3E5A1" w:themeFill="accent6" w:themeFillTint="66"/>
          </w:tcPr>
          <w:p w14:paraId="216B47BE"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8764C7" w14:paraId="0BD62386" w14:textId="77777777" w:rsidTr="008764C7">
        <w:tc>
          <w:tcPr>
            <w:tcW w:w="2065" w:type="dxa"/>
            <w:gridSpan w:val="2"/>
            <w:shd w:val="clear" w:color="auto" w:fill="B3E5A1" w:themeFill="accent6" w:themeFillTint="66"/>
          </w:tcPr>
          <w:p w14:paraId="7EB8CB3A" w14:textId="51E420B4" w:rsidR="008764C7" w:rsidRDefault="008764C7" w:rsidP="00FD46B8">
            <w:pPr>
              <w:rPr>
                <w:b/>
                <w:bCs/>
              </w:rPr>
            </w:pPr>
            <w:r>
              <w:rPr>
                <w:b/>
                <w:bCs/>
              </w:rPr>
              <w:t>Project Sponsors</w:t>
            </w:r>
          </w:p>
        </w:tc>
        <w:tc>
          <w:tcPr>
            <w:tcW w:w="7285" w:type="dxa"/>
          </w:tcPr>
          <w:p w14:paraId="12596DCE" w14:textId="3BAE44DD" w:rsidR="008764C7" w:rsidRDefault="0021241A" w:rsidP="00FD46B8">
            <w:r>
              <w:t>IBHC</w:t>
            </w:r>
          </w:p>
        </w:tc>
      </w:tr>
      <w:tr w:rsidR="00A32BF9" w14:paraId="34FA92CD" w14:textId="77777777" w:rsidTr="008764C7">
        <w:tc>
          <w:tcPr>
            <w:tcW w:w="2065" w:type="dxa"/>
            <w:gridSpan w:val="2"/>
            <w:shd w:val="clear" w:color="auto" w:fill="B3E5A1" w:themeFill="accent6" w:themeFillTint="66"/>
          </w:tcPr>
          <w:p w14:paraId="02E61146" w14:textId="77777777" w:rsidR="00A32BF9" w:rsidRDefault="00A32BF9" w:rsidP="00FD46B8">
            <w:pPr>
              <w:rPr>
                <w:b/>
                <w:bCs/>
              </w:rPr>
            </w:pPr>
            <w:r>
              <w:rPr>
                <w:b/>
                <w:bCs/>
              </w:rPr>
              <w:t>Team Chair(s)</w:t>
            </w:r>
          </w:p>
        </w:tc>
        <w:tc>
          <w:tcPr>
            <w:tcW w:w="7285" w:type="dxa"/>
          </w:tcPr>
          <w:p w14:paraId="4F3164F3" w14:textId="3302C3F8" w:rsidR="00A32BF9" w:rsidRDefault="0021241A" w:rsidP="00FD46B8">
            <w:pPr>
              <w:rPr>
                <w:b/>
                <w:bCs/>
              </w:rPr>
            </w:pPr>
            <w:r>
              <w:t>Dave Jeppesen</w:t>
            </w:r>
          </w:p>
        </w:tc>
      </w:tr>
      <w:tr w:rsidR="00A32BF9" w14:paraId="42EA6239" w14:textId="77777777" w:rsidTr="008764C7">
        <w:tc>
          <w:tcPr>
            <w:tcW w:w="2065" w:type="dxa"/>
            <w:gridSpan w:val="2"/>
            <w:shd w:val="clear" w:color="auto" w:fill="B3E5A1" w:themeFill="accent6" w:themeFillTint="66"/>
          </w:tcPr>
          <w:p w14:paraId="0BDE88C2" w14:textId="77777777" w:rsidR="00A32BF9" w:rsidRDefault="00A32BF9" w:rsidP="00FD46B8">
            <w:pPr>
              <w:rPr>
                <w:b/>
                <w:bCs/>
              </w:rPr>
            </w:pPr>
            <w:r>
              <w:rPr>
                <w:b/>
                <w:bCs/>
              </w:rPr>
              <w:t>Team Reporter</w:t>
            </w:r>
          </w:p>
        </w:tc>
        <w:tc>
          <w:tcPr>
            <w:tcW w:w="7285" w:type="dxa"/>
          </w:tcPr>
          <w:p w14:paraId="73313C7C" w14:textId="19AF0F09" w:rsidR="00A32BF9" w:rsidRPr="009862F4" w:rsidRDefault="0021241A" w:rsidP="00FD46B8">
            <w:r>
              <w:t>Morgan Van Ry</w:t>
            </w:r>
          </w:p>
        </w:tc>
      </w:tr>
      <w:tr w:rsidR="000E1262" w14:paraId="2CF963BF" w14:textId="77777777" w:rsidTr="000E1262">
        <w:tc>
          <w:tcPr>
            <w:tcW w:w="9350" w:type="dxa"/>
            <w:gridSpan w:val="3"/>
            <w:shd w:val="clear" w:color="auto" w:fill="B3E5A1" w:themeFill="accent6" w:themeFillTint="66"/>
          </w:tcPr>
          <w:p w14:paraId="135B347D" w14:textId="77777777" w:rsidR="000E1262" w:rsidRPr="000E1262" w:rsidRDefault="000E1262" w:rsidP="000E1262">
            <w:pPr>
              <w:jc w:val="center"/>
              <w:rPr>
                <w:b/>
                <w:bCs/>
              </w:rPr>
            </w:pPr>
            <w:r w:rsidRPr="000E1262">
              <w:rPr>
                <w:b/>
                <w:bCs/>
                <w:sz w:val="28"/>
                <w:szCs w:val="28"/>
              </w:rPr>
              <w:t>PURPOSE</w:t>
            </w:r>
          </w:p>
        </w:tc>
      </w:tr>
      <w:tr w:rsidR="000E1262" w14:paraId="6A084980" w14:textId="77777777" w:rsidTr="00690841">
        <w:tc>
          <w:tcPr>
            <w:tcW w:w="9350" w:type="dxa"/>
            <w:gridSpan w:val="3"/>
            <w:shd w:val="clear" w:color="auto" w:fill="auto"/>
          </w:tcPr>
          <w:p w14:paraId="6751BF62" w14:textId="77777777" w:rsidR="009476D7" w:rsidRDefault="009476D7" w:rsidP="009476D7">
            <w:r>
              <w:t xml:space="preserve">Within the IBHC Strategic Action Plan, promotion strategies reinforce the entire continuum of behavioral health services and the ability of individuals to withstand challenging conditions in the environments where they live, learn, work, play, worship, and age. </w:t>
            </w:r>
          </w:p>
          <w:p w14:paraId="462810B5" w14:textId="77777777" w:rsidR="009476D7" w:rsidRDefault="009476D7" w:rsidP="009476D7"/>
          <w:p w14:paraId="0A15BE22" w14:textId="4A8F40D6" w:rsidR="009476D7" w:rsidRDefault="00242F70" w:rsidP="009476D7">
            <w:r>
              <w:t>P</w:t>
            </w:r>
            <w:r w:rsidR="009476D7" w:rsidRPr="007546AF">
              <w:t>ersistent stigma surrounding behavioral health conditions</w:t>
            </w:r>
            <w:r w:rsidR="00C9674A">
              <w:t xml:space="preserve"> compound the challenge.  Stigma may </w:t>
            </w:r>
            <w:r w:rsidR="009476D7" w:rsidRPr="007546AF">
              <w:t>deter individuals and families from seeking care</w:t>
            </w:r>
            <w:r w:rsidR="009476D7">
              <w:t xml:space="preserve">.  </w:t>
            </w:r>
          </w:p>
          <w:p w14:paraId="7F2BD1AD" w14:textId="77777777" w:rsidR="009476D7" w:rsidRDefault="009476D7" w:rsidP="009476D7"/>
          <w:p w14:paraId="4F17C3F2" w14:textId="4475DE43" w:rsidR="009476D7" w:rsidRDefault="009476D7" w:rsidP="009476D7">
            <w:r w:rsidRPr="009763C8">
              <w:t>To implement IBHC Promotion</w:t>
            </w:r>
            <w:r w:rsidRPr="00584036">
              <w:t xml:space="preserve"> </w:t>
            </w:r>
            <w:r w:rsidRPr="009763C8">
              <w:t>Recommendation</w:t>
            </w:r>
            <w:r>
              <w:t xml:space="preserve"> #1 - Program Awareness and Reduction of Stigma</w:t>
            </w:r>
            <w:r w:rsidRPr="009763C8">
              <w:t xml:space="preserve">, a dedicated </w:t>
            </w:r>
            <w:r>
              <w:t xml:space="preserve">implementation </w:t>
            </w:r>
            <w:r w:rsidRPr="009763C8">
              <w:t>team will</w:t>
            </w:r>
            <w:r>
              <w:t xml:space="preserve"> identify,</w:t>
            </w:r>
            <w:r w:rsidRPr="009763C8">
              <w:t xml:space="preserve"> develop</w:t>
            </w:r>
            <w:r>
              <w:t>,</w:t>
            </w:r>
            <w:r w:rsidRPr="009763C8">
              <w:t xml:space="preserve"> and execute strategies </w:t>
            </w:r>
            <w:r w:rsidR="00C9674A">
              <w:t>which</w:t>
            </w:r>
            <w:r w:rsidRPr="009763C8">
              <w:t xml:space="preserve"> promote the full continuum of behavioral health services, including prevention, treatment, and recovery support.</w:t>
            </w:r>
          </w:p>
          <w:p w14:paraId="5DC4FC8B" w14:textId="77777777" w:rsidR="009476D7" w:rsidRDefault="009476D7" w:rsidP="009476D7"/>
          <w:p w14:paraId="69195455" w14:textId="49259880" w:rsidR="009476D7" w:rsidRDefault="009476D7" w:rsidP="009476D7">
            <w:r w:rsidRPr="009763C8">
              <w:t xml:space="preserve">While stigma reduction efforts are ongoing, further work is needed to foster normalcy, hope, and parity between behavioral and physical health. </w:t>
            </w:r>
            <w:r w:rsidRPr="005C6D78">
              <w:t xml:space="preserve">This includes </w:t>
            </w:r>
            <w:r>
              <w:t>creating</w:t>
            </w:r>
            <w:r w:rsidRPr="005C6D78">
              <w:t xml:space="preserve"> an environment </w:t>
            </w:r>
            <w:r w:rsidR="00C9674A">
              <w:t>which</w:t>
            </w:r>
            <w:r w:rsidRPr="005C6D78">
              <w:t xml:space="preserve"> prioritizes education, personal narratives, and skills development.</w:t>
            </w:r>
            <w:r>
              <w:t xml:space="preserve"> </w:t>
            </w:r>
            <w:r w:rsidRPr="005C6D78">
              <w:t xml:space="preserve">Reducing stigma and raising awareness of resources empowers Idahoans to build resilience, </w:t>
            </w:r>
            <w:r>
              <w:t xml:space="preserve">promote </w:t>
            </w:r>
            <w:r w:rsidRPr="005C6D78">
              <w:t xml:space="preserve">independence, </w:t>
            </w:r>
            <w:r>
              <w:t>and foster a supportive community for holistic wellness.</w:t>
            </w:r>
          </w:p>
          <w:p w14:paraId="0BC53A0B" w14:textId="77777777" w:rsidR="009476D7" w:rsidRDefault="009476D7" w:rsidP="009476D7"/>
          <w:p w14:paraId="28506076" w14:textId="77777777" w:rsidR="009476D7" w:rsidRDefault="009476D7" w:rsidP="009476D7">
            <w:r w:rsidRPr="009763C8">
              <w:t>This initiative will improve awareness of and access to existing public and private resources, advancing a "no wrong door" approach to</w:t>
            </w:r>
            <w:r>
              <w:t xml:space="preserve"> finding and accessing</w:t>
            </w:r>
            <w:r w:rsidRPr="009763C8">
              <w:t xml:space="preserve"> care</w:t>
            </w:r>
            <w:r>
              <w:t>, while strengthening resilience</w:t>
            </w:r>
            <w:r w:rsidRPr="00A102B1">
              <w:t xml:space="preserve"> </w:t>
            </w:r>
            <w:r>
              <w:t>across</w:t>
            </w:r>
            <w:r w:rsidRPr="00A102B1">
              <w:t xml:space="preserve"> diverse environments </w:t>
            </w:r>
            <w:r>
              <w:t xml:space="preserve">and populations. </w:t>
            </w:r>
          </w:p>
          <w:p w14:paraId="2E9145A4" w14:textId="77777777" w:rsidR="009476D7" w:rsidRDefault="009476D7" w:rsidP="009476D7"/>
          <w:p w14:paraId="162975F4" w14:textId="77777777" w:rsidR="009476D7" w:rsidRDefault="009476D7" w:rsidP="009476D7">
            <w:r>
              <w:t>Reducing stigma and increasing awareness among Idahoans of existing programs and services is critical to achieve the IBHC vision that adults, children, and their families who live with mental illness and addiction receive the behavioral health care services they need when they need them.</w:t>
            </w:r>
          </w:p>
          <w:p w14:paraId="76746309" w14:textId="3C6AC699" w:rsidR="000E1262" w:rsidRDefault="000E1262" w:rsidP="00FD46B8"/>
        </w:tc>
      </w:tr>
      <w:tr w:rsidR="000E1262" w14:paraId="4B491392" w14:textId="77777777" w:rsidTr="000E1262">
        <w:tc>
          <w:tcPr>
            <w:tcW w:w="9350" w:type="dxa"/>
            <w:gridSpan w:val="3"/>
            <w:shd w:val="clear" w:color="auto" w:fill="B3E5A1" w:themeFill="accent6" w:themeFillTint="66"/>
          </w:tcPr>
          <w:p w14:paraId="10C406E4" w14:textId="77777777" w:rsidR="000E1262" w:rsidRDefault="000E1262" w:rsidP="000E1262">
            <w:pPr>
              <w:jc w:val="center"/>
            </w:pPr>
            <w:r w:rsidRPr="000E1262">
              <w:rPr>
                <w:b/>
                <w:bCs/>
                <w:sz w:val="28"/>
                <w:szCs w:val="28"/>
              </w:rPr>
              <w:t>ACTION ITEMS TO ACCOMPLISH</w:t>
            </w:r>
          </w:p>
        </w:tc>
      </w:tr>
      <w:tr w:rsidR="000E1262" w14:paraId="6C6BCCCA" w14:textId="77777777" w:rsidTr="000E1262">
        <w:tc>
          <w:tcPr>
            <w:tcW w:w="715" w:type="dxa"/>
            <w:shd w:val="clear" w:color="auto" w:fill="B3E5A1" w:themeFill="accent6" w:themeFillTint="66"/>
          </w:tcPr>
          <w:p w14:paraId="4D80B176" w14:textId="77777777" w:rsidR="000E1262" w:rsidRDefault="000E1262" w:rsidP="000E1262">
            <w:pPr>
              <w:jc w:val="center"/>
              <w:rPr>
                <w:b/>
                <w:bCs/>
              </w:rPr>
            </w:pPr>
            <w:r>
              <w:rPr>
                <w:b/>
                <w:bCs/>
              </w:rPr>
              <w:t>1.</w:t>
            </w:r>
          </w:p>
        </w:tc>
        <w:tc>
          <w:tcPr>
            <w:tcW w:w="8635" w:type="dxa"/>
            <w:gridSpan w:val="2"/>
            <w:shd w:val="clear" w:color="auto" w:fill="auto"/>
          </w:tcPr>
          <w:p w14:paraId="5D24EB82" w14:textId="000D2965" w:rsidR="000E1262" w:rsidRPr="000E1262" w:rsidRDefault="00544073" w:rsidP="000E1262">
            <w:r>
              <w:t>Integrate 211 and findhelpidaho.org as the central database of services available, facilitating a no wrong door approach</w:t>
            </w:r>
          </w:p>
        </w:tc>
      </w:tr>
      <w:tr w:rsidR="000E1262" w14:paraId="0F576AEC" w14:textId="77777777" w:rsidTr="000E1262">
        <w:tc>
          <w:tcPr>
            <w:tcW w:w="715" w:type="dxa"/>
            <w:shd w:val="clear" w:color="auto" w:fill="B3E5A1" w:themeFill="accent6" w:themeFillTint="66"/>
          </w:tcPr>
          <w:p w14:paraId="7E9C572B" w14:textId="77777777" w:rsidR="000E1262" w:rsidRDefault="000E1262" w:rsidP="000E1262">
            <w:pPr>
              <w:jc w:val="center"/>
              <w:rPr>
                <w:b/>
                <w:bCs/>
              </w:rPr>
            </w:pPr>
            <w:r>
              <w:rPr>
                <w:b/>
                <w:bCs/>
              </w:rPr>
              <w:t>2.</w:t>
            </w:r>
          </w:p>
        </w:tc>
        <w:tc>
          <w:tcPr>
            <w:tcW w:w="8635" w:type="dxa"/>
            <w:gridSpan w:val="2"/>
            <w:shd w:val="clear" w:color="auto" w:fill="auto"/>
          </w:tcPr>
          <w:p w14:paraId="4EC8FB24" w14:textId="201A0789" w:rsidR="000E1262" w:rsidRDefault="00F83D34" w:rsidP="000E1262">
            <w:pPr>
              <w:rPr>
                <w:b/>
                <w:bCs/>
              </w:rPr>
            </w:pPr>
            <w:r>
              <w:t>Create a supportive environment where Idaho’s youth can openly discuss mental health, access necessary resources, and receive the education needed to foster emotional well-being</w:t>
            </w:r>
          </w:p>
        </w:tc>
      </w:tr>
      <w:tr w:rsidR="000E1262" w14:paraId="09867115" w14:textId="77777777" w:rsidTr="000E1262">
        <w:tc>
          <w:tcPr>
            <w:tcW w:w="715" w:type="dxa"/>
            <w:shd w:val="clear" w:color="auto" w:fill="B3E5A1" w:themeFill="accent6" w:themeFillTint="66"/>
          </w:tcPr>
          <w:p w14:paraId="27ADA738" w14:textId="77777777" w:rsidR="000E1262" w:rsidRDefault="000E1262" w:rsidP="000E1262">
            <w:pPr>
              <w:jc w:val="center"/>
              <w:rPr>
                <w:b/>
                <w:bCs/>
              </w:rPr>
            </w:pPr>
            <w:r>
              <w:rPr>
                <w:b/>
                <w:bCs/>
              </w:rPr>
              <w:lastRenderedPageBreak/>
              <w:t>3.</w:t>
            </w:r>
          </w:p>
        </w:tc>
        <w:tc>
          <w:tcPr>
            <w:tcW w:w="8635" w:type="dxa"/>
            <w:gridSpan w:val="2"/>
            <w:shd w:val="clear" w:color="auto" w:fill="auto"/>
          </w:tcPr>
          <w:p w14:paraId="4BF4CDC2" w14:textId="67CBE9FB" w:rsidR="000E1262" w:rsidRPr="00CB65B5" w:rsidRDefault="00844B0A" w:rsidP="000E1262">
            <w:r>
              <w:t>Education for educators, teachers, and parents</w:t>
            </w:r>
          </w:p>
        </w:tc>
      </w:tr>
      <w:tr w:rsidR="00844B0A" w14:paraId="2B3198C0" w14:textId="77777777" w:rsidTr="000E1262">
        <w:tc>
          <w:tcPr>
            <w:tcW w:w="715" w:type="dxa"/>
            <w:shd w:val="clear" w:color="auto" w:fill="B3E5A1" w:themeFill="accent6" w:themeFillTint="66"/>
          </w:tcPr>
          <w:p w14:paraId="75D89815" w14:textId="5D13A6AF" w:rsidR="00844B0A" w:rsidRDefault="00844B0A" w:rsidP="000E1262">
            <w:pPr>
              <w:jc w:val="center"/>
              <w:rPr>
                <w:b/>
                <w:bCs/>
              </w:rPr>
            </w:pPr>
            <w:r>
              <w:rPr>
                <w:b/>
                <w:bCs/>
              </w:rPr>
              <w:t>4.</w:t>
            </w:r>
          </w:p>
        </w:tc>
        <w:tc>
          <w:tcPr>
            <w:tcW w:w="8635" w:type="dxa"/>
            <w:gridSpan w:val="2"/>
            <w:shd w:val="clear" w:color="auto" w:fill="auto"/>
          </w:tcPr>
          <w:p w14:paraId="114F530B" w14:textId="59FB6E02" w:rsidR="00844B0A" w:rsidRDefault="00336FB9" w:rsidP="000E1262">
            <w:r>
              <w:t>Targeted approach for specific populations to reduce stigma, increase awareness, and improve understanding of mental health</w:t>
            </w:r>
          </w:p>
        </w:tc>
      </w:tr>
      <w:tr w:rsidR="000E1262" w:rsidRPr="00BC071B" w14:paraId="35F4454E" w14:textId="77777777" w:rsidTr="00CB65B5">
        <w:tc>
          <w:tcPr>
            <w:tcW w:w="9350" w:type="dxa"/>
            <w:gridSpan w:val="3"/>
            <w:shd w:val="clear" w:color="auto" w:fill="B3E5A1" w:themeFill="accent6" w:themeFillTint="66"/>
          </w:tcPr>
          <w:p w14:paraId="7514B1C2" w14:textId="4E795E4C" w:rsidR="000E1262" w:rsidRPr="00BC071B" w:rsidRDefault="00CB65B5" w:rsidP="00CB65B5">
            <w:pPr>
              <w:jc w:val="center"/>
              <w:rPr>
                <w:b/>
                <w:bCs/>
                <w:sz w:val="28"/>
                <w:szCs w:val="28"/>
              </w:rPr>
            </w:pPr>
            <w:r>
              <w:rPr>
                <w:b/>
                <w:bCs/>
                <w:sz w:val="28"/>
                <w:szCs w:val="28"/>
              </w:rPr>
              <w:t>PARAMETERS OR CONSTRAINTS</w:t>
            </w:r>
          </w:p>
        </w:tc>
      </w:tr>
      <w:tr w:rsidR="007F2AC4" w:rsidRPr="0047052B" w14:paraId="455A68D9" w14:textId="77777777" w:rsidTr="00FD46B8">
        <w:tc>
          <w:tcPr>
            <w:tcW w:w="9350" w:type="dxa"/>
            <w:gridSpan w:val="3"/>
          </w:tcPr>
          <w:p w14:paraId="16D0C490" w14:textId="77777777" w:rsidR="00BC0F5C" w:rsidRPr="000F517E" w:rsidRDefault="00BC0F5C" w:rsidP="00BC0F5C">
            <w:pPr>
              <w:rPr>
                <w:b/>
              </w:rPr>
            </w:pPr>
            <w:r w:rsidRPr="000F517E">
              <w:rPr>
                <w:b/>
              </w:rPr>
              <w:t>Parameters:</w:t>
            </w:r>
          </w:p>
          <w:p w14:paraId="62117FFC" w14:textId="77777777" w:rsidR="00BC0F5C" w:rsidRDefault="00BC0F5C" w:rsidP="00BC0F5C">
            <w:r w:rsidRPr="00C96B9F">
              <w:t>This</w:t>
            </w:r>
            <w:r w:rsidRPr="004D321A">
              <w:t xml:space="preserve"> initiative encompasses existing public and private behavioral health services, as well as any new services developed within the next three years.</w:t>
            </w:r>
          </w:p>
          <w:p w14:paraId="5467BED0" w14:textId="77777777" w:rsidR="00BC0F5C" w:rsidRDefault="00BC0F5C" w:rsidP="00BC0F5C"/>
          <w:p w14:paraId="2B100A5B" w14:textId="77777777" w:rsidR="00BC0F5C" w:rsidRDefault="00BC0F5C" w:rsidP="00BC0F5C">
            <w:r>
              <w:t xml:space="preserve">Idahoans deeply value independence and self-reliance.  While these traits cultivate resilience and personal strength, they can also make it challenging to openly address stigma.  However, when balanced with Idaho’s equally strong traditions of neighborliness and caregiving, there’s a significant opportunity to strengthen community support systems.  </w:t>
            </w:r>
          </w:p>
          <w:p w14:paraId="4BD2C4EA" w14:textId="77777777" w:rsidR="00BC0F5C" w:rsidRDefault="00BC0F5C" w:rsidP="00BC0F5C"/>
          <w:p w14:paraId="1443834B" w14:textId="77777777" w:rsidR="00986EBD" w:rsidRDefault="00986EBD" w:rsidP="00986EBD">
            <w:pPr>
              <w:rPr>
                <w:b/>
                <w:bCs/>
              </w:rPr>
            </w:pPr>
            <w:r>
              <w:rPr>
                <w:b/>
                <w:bCs/>
              </w:rPr>
              <w:t>Constraints:</w:t>
            </w:r>
          </w:p>
          <w:p w14:paraId="7D109009" w14:textId="77777777" w:rsidR="00986EBD" w:rsidRDefault="00986EBD" w:rsidP="00986EBD">
            <w:r w:rsidRPr="004D321A">
              <w:t>While stigma reduction efforts are ongoing, fully overcoming stigma will likely require a sustained commitment extending beyond the next three years.</w:t>
            </w:r>
          </w:p>
          <w:p w14:paraId="7F72A785" w14:textId="77777777" w:rsidR="00986EBD" w:rsidRDefault="00986EBD" w:rsidP="00986EBD"/>
          <w:p w14:paraId="6C919C10" w14:textId="77777777" w:rsidR="00986EBD" w:rsidRDefault="00986EBD" w:rsidP="00986EBD">
            <w:r>
              <w:t>State and Federal financial resources and support earmarked for marketing, advertisements, and campaigning is subject to the guidance of the legislature and may be impacted by legislative changes and priorities.</w:t>
            </w:r>
          </w:p>
          <w:p w14:paraId="291D10AB" w14:textId="77777777" w:rsidR="00986EBD" w:rsidRDefault="00986EBD" w:rsidP="00986EBD"/>
          <w:p w14:paraId="5B153787" w14:textId="77777777" w:rsidR="00986EBD" w:rsidRDefault="00986EBD" w:rsidP="00986EBD">
            <w:r>
              <w:t>Staff capacity across various state agencies to facilitate marketing campaigns and other efforts may be impacted by current workload, agency priorities, and policy.</w:t>
            </w:r>
          </w:p>
          <w:p w14:paraId="580013DA" w14:textId="77777777" w:rsidR="00986EBD" w:rsidRDefault="00986EBD" w:rsidP="00986EBD"/>
          <w:p w14:paraId="7713957A" w14:textId="0A341B61" w:rsidR="007F2AC4" w:rsidRPr="0047052B" w:rsidRDefault="00967B47" w:rsidP="00986EBD">
            <w:r>
              <w:t>For s</w:t>
            </w:r>
            <w:r w:rsidR="00986EBD">
              <w:t>ome individuals with behavioral health needs, especially those with substance use disorders, have been involved with the criminal justice system sometimes resulting in a conviction.  Involvement in the criminal justice system has its own stigma and can be a barrier to broader efforts to reduce behavioral health stigma.  Even after recovery, these individuals may face barriers to accessing certain benefits, services, or employment opportunities.</w:t>
            </w:r>
          </w:p>
        </w:tc>
      </w:tr>
      <w:tr w:rsidR="007F2AC4" w:rsidRPr="00BC071B" w14:paraId="023F5BD0" w14:textId="77777777" w:rsidTr="00CB65B5">
        <w:tc>
          <w:tcPr>
            <w:tcW w:w="9350" w:type="dxa"/>
            <w:gridSpan w:val="3"/>
            <w:shd w:val="clear" w:color="auto" w:fill="B3E5A1" w:themeFill="accent6" w:themeFillTint="66"/>
          </w:tcPr>
          <w:p w14:paraId="38752CAB" w14:textId="674BD1B2" w:rsidR="007F2AC4" w:rsidRPr="00BC071B" w:rsidRDefault="00CB65B5" w:rsidP="00CB65B5">
            <w:pPr>
              <w:jc w:val="center"/>
              <w:rPr>
                <w:b/>
                <w:bCs/>
                <w:sz w:val="28"/>
                <w:szCs w:val="28"/>
              </w:rPr>
            </w:pPr>
            <w:r>
              <w:rPr>
                <w:b/>
                <w:bCs/>
                <w:sz w:val="28"/>
                <w:szCs w:val="28"/>
              </w:rPr>
              <w:t>HIGH-LEVEL RISKS</w:t>
            </w:r>
          </w:p>
        </w:tc>
      </w:tr>
      <w:tr w:rsidR="007F2AC4" w:rsidRPr="00BC071B" w14:paraId="6E4A6D2E" w14:textId="77777777" w:rsidTr="00FD46B8">
        <w:tc>
          <w:tcPr>
            <w:tcW w:w="9350" w:type="dxa"/>
            <w:gridSpan w:val="3"/>
          </w:tcPr>
          <w:p w14:paraId="08EDCF7E" w14:textId="77777777" w:rsidR="00E231B4" w:rsidRPr="0020708B" w:rsidRDefault="00E231B4" w:rsidP="00E231B4">
            <w:r w:rsidRPr="004D321A">
              <w:t>Given the longstanding impact of stigma and resource limitations, a three-year timeframe is insufficient to fully address this challenge.</w:t>
            </w:r>
          </w:p>
          <w:p w14:paraId="263DB7EB" w14:textId="77777777" w:rsidR="00E231B4" w:rsidRPr="0020708B" w:rsidRDefault="00E231B4" w:rsidP="00E231B4"/>
          <w:p w14:paraId="28C56D1E" w14:textId="77777777" w:rsidR="00E231B4" w:rsidRDefault="00E231B4" w:rsidP="00E231B4">
            <w:r w:rsidRPr="00DB5DC3">
              <w:t>Currently, no dedicated funding has been identified to support the achievement of this recommendation.</w:t>
            </w:r>
            <w:r>
              <w:t xml:space="preserve"> Further, t</w:t>
            </w:r>
            <w:r w:rsidRPr="00DB5DC3">
              <w:t xml:space="preserve">he projected three-year budget does not include dedicated funding for Recommendation </w:t>
            </w:r>
            <w:r>
              <w:t xml:space="preserve">Promotion </w:t>
            </w:r>
            <w:r w:rsidRPr="00DB5DC3">
              <w:t>#1.</w:t>
            </w:r>
          </w:p>
          <w:p w14:paraId="38F7DAF6" w14:textId="77777777" w:rsidR="00E231B4" w:rsidRDefault="00E231B4" w:rsidP="00E231B4"/>
          <w:p w14:paraId="53B1FD2C" w14:textId="7B6E3A1D" w:rsidR="007F2AC4" w:rsidRPr="00E231B4" w:rsidRDefault="00E231B4" w:rsidP="00FD46B8">
            <w:r>
              <w:t>Currently</w:t>
            </w:r>
            <w:r w:rsidR="00B415FD">
              <w:t>,</w:t>
            </w:r>
            <w:r>
              <w:t xml:space="preserve"> Idaho </w:t>
            </w:r>
            <w:r w:rsidR="00B415FD">
              <w:t>ha</w:t>
            </w:r>
            <w:r>
              <w:t xml:space="preserve">s a shortage of behavioral health services, often leading to long wait times to access services.  Other IBHC implementation teams are undertaking work to expand access to services.  However, increasing program awareness and reduction of stigma will not directly lead to increased access to services and could result in even longer wait times for existing services.  </w:t>
            </w:r>
          </w:p>
        </w:tc>
      </w:tr>
    </w:tbl>
    <w:p w14:paraId="4552F476" w14:textId="77777777" w:rsidR="00724D54" w:rsidRDefault="00724D54"/>
    <w:tbl>
      <w:tblPr>
        <w:tblStyle w:val="TableGrid"/>
        <w:tblW w:w="0" w:type="auto"/>
        <w:tblLook w:val="04A0" w:firstRow="1" w:lastRow="0" w:firstColumn="1" w:lastColumn="0" w:noHBand="0" w:noVBand="1"/>
      </w:tblPr>
      <w:tblGrid>
        <w:gridCol w:w="2335"/>
        <w:gridCol w:w="7015"/>
      </w:tblGrid>
      <w:tr w:rsidR="000E1262" w:rsidRPr="00BC071B" w14:paraId="4A727965" w14:textId="77777777" w:rsidTr="000E1262">
        <w:tc>
          <w:tcPr>
            <w:tcW w:w="9350" w:type="dxa"/>
            <w:gridSpan w:val="2"/>
            <w:shd w:val="clear" w:color="auto" w:fill="B3E5A1" w:themeFill="accent6" w:themeFillTint="66"/>
          </w:tcPr>
          <w:p w14:paraId="3AFE5793" w14:textId="77777777" w:rsidR="000E1262" w:rsidRPr="00BC071B" w:rsidRDefault="000E1262" w:rsidP="000E1262">
            <w:pPr>
              <w:jc w:val="center"/>
              <w:rPr>
                <w:b/>
                <w:bCs/>
              </w:rPr>
            </w:pPr>
            <w:r w:rsidRPr="00BC071B">
              <w:rPr>
                <w:b/>
                <w:bCs/>
                <w:sz w:val="28"/>
                <w:szCs w:val="28"/>
              </w:rPr>
              <w:t>IMPLEMENTATION TEAM MEMBERS</w:t>
            </w:r>
          </w:p>
        </w:tc>
      </w:tr>
      <w:tr w:rsidR="00E43243" w:rsidRPr="00BC071B" w14:paraId="0D40311C" w14:textId="77777777" w:rsidTr="00182379">
        <w:tc>
          <w:tcPr>
            <w:tcW w:w="2335" w:type="dxa"/>
            <w:vAlign w:val="center"/>
          </w:tcPr>
          <w:p w14:paraId="24A7ED1D" w14:textId="610ECFE3" w:rsidR="00E43243" w:rsidRPr="001A4E32" w:rsidRDefault="00596C7F" w:rsidP="00E43243">
            <w:pPr>
              <w:rPr>
                <w:rFonts w:cs="Tahoma"/>
              </w:rPr>
            </w:pPr>
            <w:r>
              <w:rPr>
                <w:rFonts w:cs="Tahoma"/>
              </w:rPr>
              <w:t>Dave Jeppesen</w:t>
            </w:r>
          </w:p>
        </w:tc>
        <w:tc>
          <w:tcPr>
            <w:tcW w:w="7015" w:type="dxa"/>
            <w:vAlign w:val="center"/>
          </w:tcPr>
          <w:p w14:paraId="594027B5" w14:textId="44836F6C" w:rsidR="00E43243" w:rsidRPr="001A4E32" w:rsidRDefault="00596C7F" w:rsidP="00E43243">
            <w:pPr>
              <w:rPr>
                <w:rFonts w:cs="Tahoma"/>
              </w:rPr>
            </w:pPr>
            <w:r>
              <w:rPr>
                <w:rFonts w:cs="Tahoma"/>
              </w:rPr>
              <w:t>Idaho Behavioral Health Council</w:t>
            </w:r>
          </w:p>
        </w:tc>
      </w:tr>
      <w:tr w:rsidR="00E43243" w:rsidRPr="00BC071B" w14:paraId="025374E3" w14:textId="77777777" w:rsidTr="00182379">
        <w:tc>
          <w:tcPr>
            <w:tcW w:w="2335" w:type="dxa"/>
            <w:vAlign w:val="center"/>
          </w:tcPr>
          <w:p w14:paraId="3257D56A" w14:textId="1CFA7C82" w:rsidR="00E43243" w:rsidRPr="001A4E32" w:rsidRDefault="00A53FD1" w:rsidP="00E43243">
            <w:pPr>
              <w:rPr>
                <w:rFonts w:cs="Tahoma"/>
              </w:rPr>
            </w:pPr>
            <w:r>
              <w:rPr>
                <w:rFonts w:cs="Tahoma"/>
              </w:rPr>
              <w:t>Laura Denner</w:t>
            </w:r>
          </w:p>
        </w:tc>
        <w:tc>
          <w:tcPr>
            <w:tcW w:w="7015" w:type="dxa"/>
            <w:vAlign w:val="center"/>
          </w:tcPr>
          <w:p w14:paraId="6EA31B19" w14:textId="4D12A655" w:rsidR="00E43243" w:rsidRPr="001A4E32" w:rsidRDefault="00A53FD1" w:rsidP="00E43243">
            <w:pPr>
              <w:rPr>
                <w:rFonts w:cs="Tahoma"/>
              </w:rPr>
            </w:pPr>
            <w:r>
              <w:rPr>
                <w:rFonts w:cs="Tahoma"/>
              </w:rPr>
              <w:t>Idaho Department of Health and Welfare</w:t>
            </w:r>
            <w:r w:rsidR="00FA1904">
              <w:rPr>
                <w:rFonts w:cs="Tahoma"/>
              </w:rPr>
              <w:t>, Community Partnerships</w:t>
            </w:r>
          </w:p>
        </w:tc>
      </w:tr>
      <w:tr w:rsidR="00E8484D" w:rsidRPr="00BC071B" w14:paraId="7D14ED4A" w14:textId="77777777" w:rsidTr="00DE7B15">
        <w:tc>
          <w:tcPr>
            <w:tcW w:w="2335" w:type="dxa"/>
            <w:vAlign w:val="bottom"/>
          </w:tcPr>
          <w:p w14:paraId="56B7E408" w14:textId="5E8C3D5F" w:rsidR="00E8484D" w:rsidRPr="001A4E32" w:rsidRDefault="00E8484D" w:rsidP="00E8484D">
            <w:pPr>
              <w:rPr>
                <w:rFonts w:cs="Tahoma"/>
              </w:rPr>
            </w:pPr>
            <w:r w:rsidRPr="001A4E32">
              <w:rPr>
                <w:rFonts w:cs="Tahoma"/>
              </w:rPr>
              <w:t>Chenele Dixon</w:t>
            </w:r>
          </w:p>
        </w:tc>
        <w:tc>
          <w:tcPr>
            <w:tcW w:w="7015" w:type="dxa"/>
            <w:vAlign w:val="center"/>
          </w:tcPr>
          <w:p w14:paraId="67B3F041" w14:textId="51D57760" w:rsidR="00E8484D" w:rsidRPr="001A4E32" w:rsidRDefault="00E8484D" w:rsidP="00E8484D">
            <w:pPr>
              <w:rPr>
                <w:rFonts w:cs="Tahoma"/>
              </w:rPr>
            </w:pPr>
            <w:r w:rsidRPr="00A32BF4">
              <w:rPr>
                <w:rFonts w:cs="Tahoma"/>
              </w:rPr>
              <w:t xml:space="preserve">Idaho </w:t>
            </w:r>
            <w:r w:rsidR="00304973">
              <w:rPr>
                <w:rFonts w:cs="Tahoma"/>
              </w:rPr>
              <w:t>Solutions, Inc.</w:t>
            </w:r>
          </w:p>
        </w:tc>
      </w:tr>
      <w:tr w:rsidR="00E8484D" w:rsidRPr="00BC071B" w14:paraId="5990D722" w14:textId="77777777" w:rsidTr="00DE7B15">
        <w:tc>
          <w:tcPr>
            <w:tcW w:w="2335" w:type="dxa"/>
            <w:vAlign w:val="bottom"/>
          </w:tcPr>
          <w:p w14:paraId="26E01D81" w14:textId="459BA05A" w:rsidR="00E8484D" w:rsidRPr="001A4E32" w:rsidRDefault="00E8484D" w:rsidP="00E8484D">
            <w:pPr>
              <w:rPr>
                <w:rFonts w:cs="Tahoma"/>
              </w:rPr>
            </w:pPr>
            <w:r w:rsidRPr="001A4E32">
              <w:rPr>
                <w:rFonts w:cs="Tahoma"/>
              </w:rPr>
              <w:lastRenderedPageBreak/>
              <w:t>Shannon McGuire</w:t>
            </w:r>
          </w:p>
        </w:tc>
        <w:tc>
          <w:tcPr>
            <w:tcW w:w="7015" w:type="dxa"/>
            <w:vAlign w:val="center"/>
          </w:tcPr>
          <w:p w14:paraId="7ED8ADCF" w14:textId="6559ECC6" w:rsidR="00E8484D" w:rsidRPr="001A4E32" w:rsidRDefault="008B077A" w:rsidP="00E8484D">
            <w:pPr>
              <w:rPr>
                <w:rFonts w:cs="Tahoma"/>
              </w:rPr>
            </w:pPr>
            <w:r>
              <w:rPr>
                <w:rFonts w:cs="Tahoma"/>
              </w:rPr>
              <w:t>Spark!</w:t>
            </w:r>
            <w:r w:rsidR="00066F42">
              <w:rPr>
                <w:rFonts w:cs="Tahoma"/>
              </w:rPr>
              <w:t xml:space="preserve"> Strategic Solutions</w:t>
            </w:r>
          </w:p>
        </w:tc>
      </w:tr>
      <w:tr w:rsidR="00E8484D" w:rsidRPr="00BC071B" w14:paraId="03497BBB" w14:textId="77777777" w:rsidTr="00DE7B15">
        <w:tc>
          <w:tcPr>
            <w:tcW w:w="2335" w:type="dxa"/>
            <w:vAlign w:val="bottom"/>
          </w:tcPr>
          <w:p w14:paraId="249A13C9" w14:textId="4A5C8535" w:rsidR="00E8484D" w:rsidRPr="001A4E32" w:rsidRDefault="00E8484D" w:rsidP="00E8484D">
            <w:pPr>
              <w:rPr>
                <w:rFonts w:cs="Tahoma"/>
              </w:rPr>
            </w:pPr>
            <w:r w:rsidRPr="001A4E32">
              <w:rPr>
                <w:rFonts w:cs="Tahoma"/>
              </w:rPr>
              <w:t>Michael Brewster</w:t>
            </w:r>
          </w:p>
        </w:tc>
        <w:tc>
          <w:tcPr>
            <w:tcW w:w="7015" w:type="dxa"/>
            <w:vAlign w:val="center"/>
          </w:tcPr>
          <w:p w14:paraId="45F5D718" w14:textId="0F2502B5" w:rsidR="00E8484D" w:rsidRPr="001A4E32" w:rsidRDefault="00066F42" w:rsidP="00E8484D">
            <w:pPr>
              <w:rPr>
                <w:rFonts w:cs="Tahoma"/>
              </w:rPr>
            </w:pPr>
            <w:r>
              <w:rPr>
                <w:rFonts w:cs="Tahoma"/>
              </w:rPr>
              <w:t>Guardian</w:t>
            </w:r>
          </w:p>
        </w:tc>
      </w:tr>
      <w:tr w:rsidR="001A4E32" w:rsidRPr="00BC071B" w14:paraId="2D1F3E24" w14:textId="77777777" w:rsidTr="00DE7B15">
        <w:tc>
          <w:tcPr>
            <w:tcW w:w="2335" w:type="dxa"/>
            <w:vAlign w:val="bottom"/>
          </w:tcPr>
          <w:p w14:paraId="351C5767" w14:textId="72AFA0BC" w:rsidR="001A4E32" w:rsidRPr="001A4E32" w:rsidRDefault="001A4E32" w:rsidP="001A4E32">
            <w:pPr>
              <w:rPr>
                <w:rFonts w:cs="Tahoma"/>
              </w:rPr>
            </w:pPr>
            <w:r w:rsidRPr="001A4E32">
              <w:rPr>
                <w:rFonts w:cs="Tahoma"/>
              </w:rPr>
              <w:t>Melissa Jo Rivera</w:t>
            </w:r>
          </w:p>
        </w:tc>
        <w:tc>
          <w:tcPr>
            <w:tcW w:w="7015" w:type="dxa"/>
            <w:vAlign w:val="center"/>
          </w:tcPr>
          <w:p w14:paraId="1B51D32E" w14:textId="0930139F" w:rsidR="001A4E32" w:rsidRPr="001A4E32" w:rsidRDefault="001A4E32" w:rsidP="001A4E32">
            <w:pPr>
              <w:rPr>
                <w:rFonts w:cs="Tahoma"/>
              </w:rPr>
            </w:pPr>
            <w:r w:rsidRPr="00A32BF4">
              <w:rPr>
                <w:rFonts w:cs="Tahoma"/>
              </w:rPr>
              <w:t>Idaho Department of Health and Welfare, Division of Behavioral Health</w:t>
            </w:r>
          </w:p>
        </w:tc>
      </w:tr>
      <w:tr w:rsidR="001A4E32" w:rsidRPr="00BC071B" w14:paraId="5004B1C5" w14:textId="77777777" w:rsidTr="00DE7B15">
        <w:tc>
          <w:tcPr>
            <w:tcW w:w="2335" w:type="dxa"/>
            <w:vAlign w:val="bottom"/>
          </w:tcPr>
          <w:p w14:paraId="2A776DB9" w14:textId="283A77ED" w:rsidR="001A4E32" w:rsidRPr="001A4E32" w:rsidRDefault="001A4E32" w:rsidP="001A4E32">
            <w:pPr>
              <w:rPr>
                <w:rFonts w:cs="Tahoma"/>
              </w:rPr>
            </w:pPr>
            <w:r w:rsidRPr="001A4E32">
              <w:rPr>
                <w:rFonts w:cs="Tahoma"/>
              </w:rPr>
              <w:t>Dustin Lapray</w:t>
            </w:r>
          </w:p>
        </w:tc>
        <w:tc>
          <w:tcPr>
            <w:tcW w:w="7015" w:type="dxa"/>
            <w:vAlign w:val="center"/>
          </w:tcPr>
          <w:p w14:paraId="42B90BC1" w14:textId="547FEE31" w:rsidR="001A4E32" w:rsidRPr="001A4E32" w:rsidRDefault="001A4E32" w:rsidP="001A4E32">
            <w:pPr>
              <w:rPr>
                <w:rFonts w:cs="Tahoma"/>
              </w:rPr>
            </w:pPr>
            <w:r w:rsidRPr="00A32BF4">
              <w:rPr>
                <w:rFonts w:cs="Tahoma"/>
              </w:rPr>
              <w:t>Idaho Department of Health and Welfare, Division of Behavioral Health</w:t>
            </w:r>
          </w:p>
        </w:tc>
      </w:tr>
      <w:tr w:rsidR="001A4E32" w:rsidRPr="00BC071B" w14:paraId="18EF8076" w14:textId="77777777" w:rsidTr="00922FBC">
        <w:tc>
          <w:tcPr>
            <w:tcW w:w="2335" w:type="dxa"/>
            <w:vAlign w:val="center"/>
          </w:tcPr>
          <w:p w14:paraId="5F24B76B" w14:textId="14D377E9" w:rsidR="001A4E32" w:rsidRPr="001A4E32" w:rsidRDefault="006963B3" w:rsidP="001A4E32">
            <w:pPr>
              <w:rPr>
                <w:rFonts w:cs="Tahoma"/>
              </w:rPr>
            </w:pPr>
            <w:r>
              <w:rPr>
                <w:rFonts w:cs="Tahoma"/>
              </w:rPr>
              <w:t>Stewart Wilder</w:t>
            </w:r>
          </w:p>
        </w:tc>
        <w:tc>
          <w:tcPr>
            <w:tcW w:w="7015" w:type="dxa"/>
            <w:vAlign w:val="center"/>
          </w:tcPr>
          <w:p w14:paraId="1E9D7072" w14:textId="4480C271" w:rsidR="001A4E32" w:rsidRPr="001A4E32" w:rsidRDefault="00F22785" w:rsidP="001A4E32">
            <w:pPr>
              <w:rPr>
                <w:rFonts w:cs="Tahoma"/>
              </w:rPr>
            </w:pPr>
            <w:r>
              <w:rPr>
                <w:rFonts w:cs="Tahoma"/>
              </w:rPr>
              <w:t>Idaho Behavioral Health Council</w:t>
            </w:r>
            <w:r w:rsidR="008159F1">
              <w:rPr>
                <w:rFonts w:cs="Tahoma"/>
              </w:rPr>
              <w:t>;</w:t>
            </w:r>
            <w:r>
              <w:rPr>
                <w:rFonts w:cs="Tahoma"/>
              </w:rPr>
              <w:t xml:space="preserve"> </w:t>
            </w:r>
            <w:r w:rsidR="00153EB1">
              <w:rPr>
                <w:rFonts w:cs="Tahoma"/>
              </w:rPr>
              <w:t>Idaho Suicide Prevention Coalition</w:t>
            </w:r>
          </w:p>
        </w:tc>
      </w:tr>
      <w:tr w:rsidR="00B67A4D" w:rsidRPr="00BC071B" w14:paraId="0A545C89" w14:textId="77777777" w:rsidTr="001B2885">
        <w:tc>
          <w:tcPr>
            <w:tcW w:w="2335" w:type="dxa"/>
            <w:vAlign w:val="bottom"/>
          </w:tcPr>
          <w:p w14:paraId="371FE770" w14:textId="758A3BFD" w:rsidR="00B67A4D" w:rsidRPr="00B67A4D" w:rsidRDefault="00B67A4D" w:rsidP="00B67A4D">
            <w:r w:rsidRPr="00B67A4D">
              <w:rPr>
                <w:color w:val="000000"/>
              </w:rPr>
              <w:t>Morgan Van Ry</w:t>
            </w:r>
          </w:p>
        </w:tc>
        <w:tc>
          <w:tcPr>
            <w:tcW w:w="7015" w:type="dxa"/>
            <w:vAlign w:val="center"/>
          </w:tcPr>
          <w:p w14:paraId="5DFE92D8" w14:textId="01810B3A" w:rsidR="00B67A4D" w:rsidRPr="00A32BF4" w:rsidRDefault="008159F1" w:rsidP="00B67A4D">
            <w:r>
              <w:t>Cottonwood Creek Behavioral Hospital; NAMI</w:t>
            </w:r>
          </w:p>
        </w:tc>
      </w:tr>
      <w:tr w:rsidR="00B67A4D" w:rsidRPr="00BC071B" w14:paraId="3B12E61D" w14:textId="77777777" w:rsidTr="001B2885">
        <w:tc>
          <w:tcPr>
            <w:tcW w:w="2335" w:type="dxa"/>
            <w:vAlign w:val="bottom"/>
          </w:tcPr>
          <w:p w14:paraId="616EB51B" w14:textId="66E504F8" w:rsidR="00B67A4D" w:rsidRPr="00B67A4D" w:rsidRDefault="00B67A4D" w:rsidP="00B67A4D">
            <w:r w:rsidRPr="00B67A4D">
              <w:rPr>
                <w:color w:val="000000"/>
              </w:rPr>
              <w:t>Kaydin Griffin</w:t>
            </w:r>
          </w:p>
        </w:tc>
        <w:tc>
          <w:tcPr>
            <w:tcW w:w="7015" w:type="dxa"/>
            <w:vAlign w:val="center"/>
          </w:tcPr>
          <w:p w14:paraId="6F26B5A1" w14:textId="7AAE9120" w:rsidR="00B67A4D" w:rsidRPr="00A32BF4" w:rsidRDefault="0040470E" w:rsidP="00B67A4D">
            <w:r>
              <w:t>Southwest District Health</w:t>
            </w:r>
          </w:p>
        </w:tc>
      </w:tr>
      <w:tr w:rsidR="00B67A4D" w:rsidRPr="00BC071B" w14:paraId="2DE43BCE" w14:textId="77777777" w:rsidTr="001B2885">
        <w:tc>
          <w:tcPr>
            <w:tcW w:w="2335" w:type="dxa"/>
            <w:vAlign w:val="bottom"/>
          </w:tcPr>
          <w:p w14:paraId="5F12AD7E" w14:textId="47B94223" w:rsidR="00B67A4D" w:rsidRPr="00B67A4D" w:rsidRDefault="00B67A4D" w:rsidP="00B67A4D">
            <w:r w:rsidRPr="00B67A4D">
              <w:rPr>
                <w:color w:val="000000"/>
              </w:rPr>
              <w:t>Peyton Darst</w:t>
            </w:r>
          </w:p>
        </w:tc>
        <w:tc>
          <w:tcPr>
            <w:tcW w:w="7015" w:type="dxa"/>
            <w:vAlign w:val="center"/>
          </w:tcPr>
          <w:p w14:paraId="6A969522" w14:textId="01203944" w:rsidR="00B67A4D" w:rsidRPr="00A32BF4" w:rsidRDefault="0040470E" w:rsidP="00B67A4D">
            <w:r>
              <w:t>Idaho Behavioral Health Association</w:t>
            </w:r>
          </w:p>
        </w:tc>
      </w:tr>
      <w:tr w:rsidR="00B67A4D" w:rsidRPr="00BC071B" w14:paraId="0394B176" w14:textId="77777777" w:rsidTr="001B2885">
        <w:tc>
          <w:tcPr>
            <w:tcW w:w="2335" w:type="dxa"/>
            <w:vAlign w:val="bottom"/>
          </w:tcPr>
          <w:p w14:paraId="27D70A61" w14:textId="72A1F835" w:rsidR="00B67A4D" w:rsidRPr="00B67A4D" w:rsidRDefault="00B67A4D" w:rsidP="00B67A4D">
            <w:r w:rsidRPr="00B67A4D">
              <w:rPr>
                <w:color w:val="000000"/>
              </w:rPr>
              <w:t>Liz Caval-Williams</w:t>
            </w:r>
          </w:p>
        </w:tc>
        <w:tc>
          <w:tcPr>
            <w:tcW w:w="7015" w:type="dxa"/>
            <w:vAlign w:val="center"/>
          </w:tcPr>
          <w:p w14:paraId="7FB5FC15" w14:textId="0B566E9F" w:rsidR="00B67A4D" w:rsidRPr="00A32BF4" w:rsidRDefault="0040470E" w:rsidP="00B67A4D">
            <w:r>
              <w:t>Idaho Behavioral Health Association</w:t>
            </w:r>
          </w:p>
        </w:tc>
      </w:tr>
      <w:tr w:rsidR="00B67A4D" w:rsidRPr="00BC071B" w14:paraId="6DA15FAD" w14:textId="77777777" w:rsidTr="001B2885">
        <w:tc>
          <w:tcPr>
            <w:tcW w:w="2335" w:type="dxa"/>
            <w:vAlign w:val="bottom"/>
          </w:tcPr>
          <w:p w14:paraId="7A68AAD8" w14:textId="2742C79A" w:rsidR="00B67A4D" w:rsidRPr="00B67A4D" w:rsidRDefault="00B67A4D" w:rsidP="00B67A4D">
            <w:r w:rsidRPr="00B67A4D">
              <w:rPr>
                <w:color w:val="000000"/>
              </w:rPr>
              <w:t>Doug Steele</w:t>
            </w:r>
          </w:p>
        </w:tc>
        <w:tc>
          <w:tcPr>
            <w:tcW w:w="7015" w:type="dxa"/>
            <w:vAlign w:val="center"/>
          </w:tcPr>
          <w:p w14:paraId="1C6F1C67" w14:textId="4BD88D27" w:rsidR="00B67A4D" w:rsidRPr="00A32BF4" w:rsidRDefault="0040470E" w:rsidP="00B67A4D">
            <w:r>
              <w:t>Lewis-Clark State College</w:t>
            </w:r>
            <w:r w:rsidR="006C27BA">
              <w:t>, Student Counseling</w:t>
            </w:r>
          </w:p>
        </w:tc>
      </w:tr>
      <w:tr w:rsidR="00BB4174" w14:paraId="327C549B" w14:textId="77777777" w:rsidTr="00613E78">
        <w:tc>
          <w:tcPr>
            <w:tcW w:w="2335" w:type="dxa"/>
            <w:vAlign w:val="bottom"/>
          </w:tcPr>
          <w:p w14:paraId="06DCE39E" w14:textId="2C99B73E" w:rsidR="00BB4174" w:rsidRPr="00BB4174" w:rsidRDefault="00BB4174" w:rsidP="00BB4174">
            <w:r w:rsidRPr="00BB4174">
              <w:rPr>
                <w:color w:val="000000"/>
              </w:rPr>
              <w:t>Stacey Hallmark</w:t>
            </w:r>
          </w:p>
        </w:tc>
        <w:tc>
          <w:tcPr>
            <w:tcW w:w="7015" w:type="dxa"/>
            <w:vAlign w:val="center"/>
          </w:tcPr>
          <w:p w14:paraId="6314DD58" w14:textId="10A4CC32" w:rsidR="00BB4174" w:rsidRPr="00A32BF4" w:rsidRDefault="001D61A5" w:rsidP="00BB4174">
            <w:r w:rsidRPr="001D61A5">
              <w:t>LCSW, St. Luke’s, Behavioral Health Therapist</w:t>
            </w:r>
          </w:p>
        </w:tc>
      </w:tr>
      <w:tr w:rsidR="006C27BA" w14:paraId="19D65D3A" w14:textId="77777777" w:rsidTr="00613E78">
        <w:tc>
          <w:tcPr>
            <w:tcW w:w="2335" w:type="dxa"/>
            <w:vAlign w:val="bottom"/>
          </w:tcPr>
          <w:p w14:paraId="06CBF503" w14:textId="458BA17C" w:rsidR="006C27BA" w:rsidRPr="00BB4174" w:rsidRDefault="006C27BA" w:rsidP="006C27BA">
            <w:r w:rsidRPr="00BB4174">
              <w:rPr>
                <w:color w:val="000000"/>
              </w:rPr>
              <w:t>Curtis Johnson</w:t>
            </w:r>
          </w:p>
        </w:tc>
        <w:tc>
          <w:tcPr>
            <w:tcW w:w="7015" w:type="dxa"/>
            <w:vAlign w:val="center"/>
          </w:tcPr>
          <w:p w14:paraId="598336B3" w14:textId="4D7AC4C5" w:rsidR="006C27BA" w:rsidRPr="00A32BF4" w:rsidRDefault="006C27BA" w:rsidP="006C27BA">
            <w:r w:rsidRPr="00A32BF4">
              <w:rPr>
                <w:rFonts w:cs="Tahoma"/>
              </w:rPr>
              <w:t>Idaho Department of Health and Welfare, Division of Behavioral Health</w:t>
            </w:r>
          </w:p>
        </w:tc>
      </w:tr>
      <w:tr w:rsidR="006C27BA" w14:paraId="01D98C66" w14:textId="77777777" w:rsidTr="00613E78">
        <w:tc>
          <w:tcPr>
            <w:tcW w:w="2335" w:type="dxa"/>
            <w:vAlign w:val="bottom"/>
          </w:tcPr>
          <w:p w14:paraId="61B371E6" w14:textId="6CA63514" w:rsidR="006C27BA" w:rsidRPr="00BB4174" w:rsidRDefault="006C27BA" w:rsidP="006C27BA">
            <w:r w:rsidRPr="00BB4174">
              <w:rPr>
                <w:color w:val="000000"/>
              </w:rPr>
              <w:t>Alejandra Del Toro</w:t>
            </w:r>
          </w:p>
        </w:tc>
        <w:tc>
          <w:tcPr>
            <w:tcW w:w="7015" w:type="dxa"/>
            <w:vAlign w:val="center"/>
          </w:tcPr>
          <w:p w14:paraId="3C25667D" w14:textId="2BE94BF0" w:rsidR="006C27BA" w:rsidRPr="00A32BF4" w:rsidRDefault="006C27BA" w:rsidP="006C27BA">
            <w:r>
              <w:t>Empower Idaho</w:t>
            </w:r>
          </w:p>
        </w:tc>
      </w:tr>
      <w:tr w:rsidR="006C27BA" w14:paraId="30ADB0A3" w14:textId="77777777" w:rsidTr="00613E78">
        <w:tc>
          <w:tcPr>
            <w:tcW w:w="2335" w:type="dxa"/>
            <w:vAlign w:val="bottom"/>
          </w:tcPr>
          <w:p w14:paraId="15DA0BE0" w14:textId="5BA8CD19" w:rsidR="006C27BA" w:rsidRPr="00BB4174" w:rsidRDefault="006C27BA" w:rsidP="006C27BA">
            <w:r w:rsidRPr="00BB4174">
              <w:rPr>
                <w:color w:val="000000"/>
              </w:rPr>
              <w:t>Abigail Hackett</w:t>
            </w:r>
          </w:p>
        </w:tc>
        <w:tc>
          <w:tcPr>
            <w:tcW w:w="7015" w:type="dxa"/>
            <w:vAlign w:val="center"/>
          </w:tcPr>
          <w:p w14:paraId="690645B9" w14:textId="2420CD47" w:rsidR="006C27BA" w:rsidRPr="00A32BF4" w:rsidRDefault="006C27BA" w:rsidP="006C27BA">
            <w:proofErr w:type="spellStart"/>
            <w:r>
              <w:t>Clarvida</w:t>
            </w:r>
            <w:proofErr w:type="spellEnd"/>
            <w:r w:rsidR="00C47DCF">
              <w:t>, Western Idaho Youth Support Center</w:t>
            </w:r>
          </w:p>
        </w:tc>
      </w:tr>
      <w:tr w:rsidR="006C27BA" w14:paraId="29109DF2" w14:textId="77777777" w:rsidTr="00613E78">
        <w:tc>
          <w:tcPr>
            <w:tcW w:w="2335" w:type="dxa"/>
            <w:vAlign w:val="bottom"/>
          </w:tcPr>
          <w:p w14:paraId="782D2117" w14:textId="7483500B" w:rsidR="006C27BA" w:rsidRPr="00BB4174" w:rsidRDefault="006C27BA" w:rsidP="006C27BA">
            <w:r w:rsidRPr="00BB4174">
              <w:rPr>
                <w:color w:val="000000"/>
              </w:rPr>
              <w:t>Robert Rieske</w:t>
            </w:r>
          </w:p>
        </w:tc>
        <w:tc>
          <w:tcPr>
            <w:tcW w:w="7015" w:type="dxa"/>
            <w:vAlign w:val="center"/>
          </w:tcPr>
          <w:p w14:paraId="765B5674" w14:textId="2DA62D4F" w:rsidR="006C27BA" w:rsidRPr="00A32BF4" w:rsidRDefault="006C27BA" w:rsidP="006C27BA">
            <w:r>
              <w:t>Idaho State University</w:t>
            </w:r>
            <w:r w:rsidR="00904219">
              <w:t>, Psychology Clinic</w:t>
            </w:r>
          </w:p>
        </w:tc>
      </w:tr>
      <w:tr w:rsidR="006C27BA" w14:paraId="002BD6BE" w14:textId="77777777" w:rsidTr="00613E78">
        <w:tc>
          <w:tcPr>
            <w:tcW w:w="2335" w:type="dxa"/>
            <w:vAlign w:val="bottom"/>
          </w:tcPr>
          <w:p w14:paraId="29AEB0E6" w14:textId="3A094AB4" w:rsidR="006C27BA" w:rsidRPr="00BB4174" w:rsidRDefault="006C27BA" w:rsidP="006C27BA">
            <w:r w:rsidRPr="00BB4174">
              <w:rPr>
                <w:color w:val="000000"/>
              </w:rPr>
              <w:t>Brennan Serrano</w:t>
            </w:r>
          </w:p>
        </w:tc>
        <w:tc>
          <w:tcPr>
            <w:tcW w:w="7015" w:type="dxa"/>
            <w:vAlign w:val="center"/>
          </w:tcPr>
          <w:p w14:paraId="2DC52BBE" w14:textId="7A4E3A87" w:rsidR="006C27BA" w:rsidRPr="00A32BF4" w:rsidRDefault="006C27BA" w:rsidP="006C27BA">
            <w:r>
              <w:t>Magellan of Idaho</w:t>
            </w:r>
          </w:p>
        </w:tc>
      </w:tr>
      <w:tr w:rsidR="006C27BA" w14:paraId="7DA1C2C0" w14:textId="77777777" w:rsidTr="00003713">
        <w:tc>
          <w:tcPr>
            <w:tcW w:w="9350" w:type="dxa"/>
            <w:gridSpan w:val="2"/>
            <w:shd w:val="clear" w:color="auto" w:fill="B3E5A1" w:themeFill="accent6" w:themeFillTint="66"/>
          </w:tcPr>
          <w:p w14:paraId="6E0980DE" w14:textId="7B133988" w:rsidR="006C27BA" w:rsidRPr="00003713" w:rsidRDefault="006C27BA" w:rsidP="006C27BA">
            <w:pPr>
              <w:jc w:val="center"/>
            </w:pPr>
            <w:r w:rsidRPr="00003713">
              <w:rPr>
                <w:b/>
                <w:bCs/>
                <w:sz w:val="28"/>
                <w:szCs w:val="28"/>
              </w:rPr>
              <w:t>ADMINISTRATION</w:t>
            </w:r>
          </w:p>
        </w:tc>
      </w:tr>
      <w:tr w:rsidR="006C27BA" w14:paraId="35BEE7F1" w14:textId="77777777" w:rsidTr="007F2AC4">
        <w:tc>
          <w:tcPr>
            <w:tcW w:w="2335" w:type="dxa"/>
            <w:shd w:val="clear" w:color="auto" w:fill="B3E5A1" w:themeFill="accent6" w:themeFillTint="66"/>
          </w:tcPr>
          <w:p w14:paraId="41B93490" w14:textId="77777777" w:rsidR="006C27BA" w:rsidRPr="007F2AC4" w:rsidRDefault="006C27BA" w:rsidP="006C27BA">
            <w:pPr>
              <w:rPr>
                <w:b/>
                <w:bCs/>
              </w:rPr>
            </w:pPr>
            <w:r w:rsidRPr="007F2AC4">
              <w:rPr>
                <w:b/>
                <w:bCs/>
              </w:rPr>
              <w:t>Meeting Cadence</w:t>
            </w:r>
          </w:p>
        </w:tc>
        <w:tc>
          <w:tcPr>
            <w:tcW w:w="7015" w:type="dxa"/>
          </w:tcPr>
          <w:p w14:paraId="18E88E37" w14:textId="77777777" w:rsidR="006C27BA" w:rsidRDefault="006C27BA" w:rsidP="006C27BA">
            <w:r>
              <w:t xml:space="preserve">Implementation team to meet monthly to review action item progress, address barriers and revise action items as needed.  </w:t>
            </w:r>
          </w:p>
          <w:p w14:paraId="2CA497F1" w14:textId="77777777" w:rsidR="006C27BA" w:rsidRDefault="006C27BA" w:rsidP="006C27BA"/>
          <w:p w14:paraId="7922590B" w14:textId="1165E1E7" w:rsidR="006C27BA" w:rsidRDefault="006C27BA" w:rsidP="006C27BA">
            <w:r>
              <w:t>Action Item teams will meet separately as needed to advance the prioritized action items.</w:t>
            </w:r>
          </w:p>
        </w:tc>
      </w:tr>
      <w:tr w:rsidR="006C27BA" w14:paraId="13214B6B" w14:textId="77777777" w:rsidTr="007F2AC4">
        <w:tc>
          <w:tcPr>
            <w:tcW w:w="2335" w:type="dxa"/>
            <w:shd w:val="clear" w:color="auto" w:fill="B3E5A1" w:themeFill="accent6" w:themeFillTint="66"/>
          </w:tcPr>
          <w:p w14:paraId="77D4E695" w14:textId="52E45ECB" w:rsidR="006C27BA" w:rsidRPr="007F2AC4" w:rsidRDefault="006C27BA" w:rsidP="006C27BA">
            <w:pPr>
              <w:rPr>
                <w:b/>
                <w:bCs/>
              </w:rPr>
            </w:pPr>
            <w:r w:rsidRPr="007F2AC4">
              <w:rPr>
                <w:b/>
                <w:bCs/>
              </w:rPr>
              <w:t>Communication</w:t>
            </w:r>
            <w:r>
              <w:rPr>
                <w:b/>
                <w:bCs/>
              </w:rPr>
              <w:t xml:space="preserve"> </w:t>
            </w:r>
          </w:p>
        </w:tc>
        <w:tc>
          <w:tcPr>
            <w:tcW w:w="7015" w:type="dxa"/>
          </w:tcPr>
          <w:p w14:paraId="3D9EE0C2" w14:textId="78551A7D" w:rsidR="006C27BA" w:rsidRDefault="006C27BA" w:rsidP="006C27BA">
            <w:r w:rsidRPr="00D51103">
              <w:t xml:space="preserve">Updates will be provided in the monthly implementation team meeting and via email as needed between meetings.  Action item teams will provide updates via email to the implementation chair and reporter monthly.  </w:t>
            </w:r>
          </w:p>
        </w:tc>
      </w:tr>
      <w:tr w:rsidR="006C27BA" w14:paraId="44A23ED3" w14:textId="77777777" w:rsidTr="007F2AC4">
        <w:tc>
          <w:tcPr>
            <w:tcW w:w="2335" w:type="dxa"/>
            <w:shd w:val="clear" w:color="auto" w:fill="B3E5A1" w:themeFill="accent6" w:themeFillTint="66"/>
          </w:tcPr>
          <w:p w14:paraId="7F5712A5" w14:textId="5E5CBCAE" w:rsidR="006C27BA" w:rsidRPr="007F2AC4" w:rsidRDefault="006C27BA" w:rsidP="006C27BA">
            <w:pPr>
              <w:rPr>
                <w:b/>
                <w:bCs/>
              </w:rPr>
            </w:pPr>
            <w:r w:rsidRPr="007F2AC4">
              <w:rPr>
                <w:b/>
                <w:bCs/>
              </w:rPr>
              <w:t>Amendment Process</w:t>
            </w:r>
          </w:p>
        </w:tc>
        <w:tc>
          <w:tcPr>
            <w:tcW w:w="7015" w:type="dxa"/>
          </w:tcPr>
          <w:p w14:paraId="4A734EC9" w14:textId="56118A7B" w:rsidR="006C27BA" w:rsidRDefault="006C27BA" w:rsidP="006C27BA">
            <w:r w:rsidRPr="00D51103">
              <w:t xml:space="preserve">A change to the charter or scope of work must be approved in an implementation team meeting with at least 50% of the implementation team present and a majority vote in that meeting.  </w:t>
            </w:r>
          </w:p>
        </w:tc>
      </w:tr>
      <w:tr w:rsidR="006C27BA" w14:paraId="47246438" w14:textId="77777777" w:rsidTr="007F2AC4">
        <w:tc>
          <w:tcPr>
            <w:tcW w:w="2335" w:type="dxa"/>
            <w:shd w:val="clear" w:color="auto" w:fill="B3E5A1" w:themeFill="accent6" w:themeFillTint="66"/>
          </w:tcPr>
          <w:p w14:paraId="05B0B4A6" w14:textId="7B398181" w:rsidR="006C27BA" w:rsidRPr="007F2AC4" w:rsidRDefault="006C27BA" w:rsidP="006C27BA">
            <w:pPr>
              <w:rPr>
                <w:b/>
                <w:bCs/>
              </w:rPr>
            </w:pPr>
            <w:r>
              <w:rPr>
                <w:b/>
                <w:bCs/>
              </w:rPr>
              <w:t xml:space="preserve">Dates </w:t>
            </w:r>
            <w:r w:rsidRPr="007F2AC4">
              <w:rPr>
                <w:b/>
                <w:bCs/>
              </w:rPr>
              <w:t>Amend</w:t>
            </w:r>
            <w:r>
              <w:rPr>
                <w:b/>
                <w:bCs/>
              </w:rPr>
              <w:t>ed</w:t>
            </w:r>
          </w:p>
        </w:tc>
        <w:tc>
          <w:tcPr>
            <w:tcW w:w="7015" w:type="dxa"/>
          </w:tcPr>
          <w:p w14:paraId="670F0AF6" w14:textId="77777777" w:rsidR="006C27BA" w:rsidRDefault="006C27BA" w:rsidP="006C27BA"/>
        </w:tc>
      </w:tr>
    </w:tbl>
    <w:p w14:paraId="1F50FB46" w14:textId="77777777" w:rsidR="00C947C7" w:rsidRPr="00C947C7" w:rsidRDefault="00C947C7" w:rsidP="003A69F4"/>
    <w:sectPr w:rsidR="00C947C7" w:rsidRPr="00C947C7" w:rsidSect="00D64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7A8B" w14:textId="77777777" w:rsidR="00DD021B" w:rsidRDefault="00DD021B" w:rsidP="00A32BF9">
      <w:pPr>
        <w:spacing w:after="0" w:line="240" w:lineRule="auto"/>
      </w:pPr>
      <w:r>
        <w:separator/>
      </w:r>
    </w:p>
  </w:endnote>
  <w:endnote w:type="continuationSeparator" w:id="0">
    <w:p w14:paraId="5247B204" w14:textId="77777777" w:rsidR="00DD021B" w:rsidRDefault="00DD021B" w:rsidP="00A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176" w14:textId="77777777" w:rsidR="00631DA3" w:rsidRDefault="0063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922568"/>
      <w:docPartObj>
        <w:docPartGallery w:val="Page Numbers (Bottom of Page)"/>
        <w:docPartUnique/>
      </w:docPartObj>
    </w:sdtPr>
    <w:sdtEndPr>
      <w:rPr>
        <w:noProof/>
      </w:rPr>
    </w:sdtEndPr>
    <w:sdtContent>
      <w:p w14:paraId="07BF2669" w14:textId="7A4576D1" w:rsidR="00631DA3" w:rsidRDefault="00631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640CE" w14:textId="77777777" w:rsidR="00631DA3" w:rsidRDefault="00631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4DC" w14:textId="77777777" w:rsidR="00631DA3" w:rsidRDefault="0063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D121" w14:textId="77777777" w:rsidR="00DD021B" w:rsidRDefault="00DD021B" w:rsidP="00A32BF9">
      <w:pPr>
        <w:spacing w:after="0" w:line="240" w:lineRule="auto"/>
      </w:pPr>
      <w:r>
        <w:separator/>
      </w:r>
    </w:p>
  </w:footnote>
  <w:footnote w:type="continuationSeparator" w:id="0">
    <w:p w14:paraId="1BB56094" w14:textId="77777777" w:rsidR="00DD021B" w:rsidRDefault="00DD021B" w:rsidP="00A3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7592" w14:textId="77777777" w:rsidR="00631DA3" w:rsidRDefault="0063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982" w14:textId="77777777" w:rsidR="00A32BF9" w:rsidRDefault="00A32BF9" w:rsidP="00A32BF9">
    <w:pPr>
      <w:pStyle w:val="Header"/>
      <w:jc w:val="right"/>
      <w:rPr>
        <w:b/>
        <w:bCs/>
        <w:sz w:val="44"/>
        <w:szCs w:val="44"/>
      </w:rPr>
    </w:pPr>
  </w:p>
  <w:p w14:paraId="0BEB7C8B" w14:textId="77777777" w:rsidR="00A32BF9" w:rsidRDefault="00A3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979D" w14:textId="77777777" w:rsidR="00A32BF9" w:rsidRDefault="00A32BF9" w:rsidP="00A32BF9">
    <w:pPr>
      <w:pStyle w:val="Header"/>
      <w:jc w:val="right"/>
      <w:rPr>
        <w:b/>
        <w:bCs/>
        <w:sz w:val="44"/>
        <w:szCs w:val="44"/>
      </w:rPr>
    </w:pPr>
    <w:r>
      <w:rPr>
        <w:b/>
        <w:bCs/>
        <w:noProof/>
      </w:rPr>
      <w:drawing>
        <wp:anchor distT="0" distB="0" distL="114300" distR="114300" simplePos="0" relativeHeight="251661312" behindDoc="0" locked="0" layoutInCell="1" allowOverlap="1" wp14:anchorId="6D71BA69" wp14:editId="3F094043">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DFD3C9F"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570B90C1"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1"/>
  </w:num>
  <w:num w:numId="2" w16cid:durableId="6285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B"/>
    <w:rsid w:val="00003713"/>
    <w:rsid w:val="00014FDE"/>
    <w:rsid w:val="000276C6"/>
    <w:rsid w:val="00036D51"/>
    <w:rsid w:val="00064314"/>
    <w:rsid w:val="00066F42"/>
    <w:rsid w:val="000D38DC"/>
    <w:rsid w:val="000D417D"/>
    <w:rsid w:val="000E1262"/>
    <w:rsid w:val="00153EB1"/>
    <w:rsid w:val="0018229E"/>
    <w:rsid w:val="001A4E32"/>
    <w:rsid w:val="001A735B"/>
    <w:rsid w:val="001B6F1B"/>
    <w:rsid w:val="001B7DF0"/>
    <w:rsid w:val="001D5D01"/>
    <w:rsid w:val="001D61A5"/>
    <w:rsid w:val="001E3B19"/>
    <w:rsid w:val="0021241A"/>
    <w:rsid w:val="00242F70"/>
    <w:rsid w:val="002F07DE"/>
    <w:rsid w:val="00304973"/>
    <w:rsid w:val="003262DC"/>
    <w:rsid w:val="003329E3"/>
    <w:rsid w:val="00336FB9"/>
    <w:rsid w:val="0036352B"/>
    <w:rsid w:val="00393EA2"/>
    <w:rsid w:val="003A69F4"/>
    <w:rsid w:val="0040470E"/>
    <w:rsid w:val="00426632"/>
    <w:rsid w:val="00457B1D"/>
    <w:rsid w:val="0047052B"/>
    <w:rsid w:val="004F4F9D"/>
    <w:rsid w:val="00544073"/>
    <w:rsid w:val="00587BC3"/>
    <w:rsid w:val="00596C7F"/>
    <w:rsid w:val="005E6262"/>
    <w:rsid w:val="00631DA3"/>
    <w:rsid w:val="006963B3"/>
    <w:rsid w:val="006C27BA"/>
    <w:rsid w:val="006E3F8D"/>
    <w:rsid w:val="006F0F65"/>
    <w:rsid w:val="006F627A"/>
    <w:rsid w:val="00724D54"/>
    <w:rsid w:val="00750045"/>
    <w:rsid w:val="00753ACB"/>
    <w:rsid w:val="007F2AC4"/>
    <w:rsid w:val="00807070"/>
    <w:rsid w:val="008159F1"/>
    <w:rsid w:val="008444D5"/>
    <w:rsid w:val="00844B0A"/>
    <w:rsid w:val="008764C7"/>
    <w:rsid w:val="008B077A"/>
    <w:rsid w:val="00903BB7"/>
    <w:rsid w:val="00904219"/>
    <w:rsid w:val="0092385D"/>
    <w:rsid w:val="00934380"/>
    <w:rsid w:val="009476D7"/>
    <w:rsid w:val="00967B47"/>
    <w:rsid w:val="009862F4"/>
    <w:rsid w:val="00986EBD"/>
    <w:rsid w:val="00A32BF4"/>
    <w:rsid w:val="00A32BF9"/>
    <w:rsid w:val="00A51BB8"/>
    <w:rsid w:val="00A53FD1"/>
    <w:rsid w:val="00A85B5E"/>
    <w:rsid w:val="00AE00B3"/>
    <w:rsid w:val="00B3653C"/>
    <w:rsid w:val="00B415FD"/>
    <w:rsid w:val="00B67A4D"/>
    <w:rsid w:val="00BB4174"/>
    <w:rsid w:val="00BC00E1"/>
    <w:rsid w:val="00BC0F5C"/>
    <w:rsid w:val="00BC5153"/>
    <w:rsid w:val="00BF76EA"/>
    <w:rsid w:val="00C265D1"/>
    <w:rsid w:val="00C331B4"/>
    <w:rsid w:val="00C47DCF"/>
    <w:rsid w:val="00C947C7"/>
    <w:rsid w:val="00C9674A"/>
    <w:rsid w:val="00C96FBF"/>
    <w:rsid w:val="00CB65B5"/>
    <w:rsid w:val="00D50CEB"/>
    <w:rsid w:val="00D64837"/>
    <w:rsid w:val="00D67F19"/>
    <w:rsid w:val="00DB4A16"/>
    <w:rsid w:val="00DC0144"/>
    <w:rsid w:val="00DD021B"/>
    <w:rsid w:val="00E231B4"/>
    <w:rsid w:val="00E23292"/>
    <w:rsid w:val="00E26DFB"/>
    <w:rsid w:val="00E43243"/>
    <w:rsid w:val="00E5309A"/>
    <w:rsid w:val="00E8484D"/>
    <w:rsid w:val="00E94AE7"/>
    <w:rsid w:val="00EA76BB"/>
    <w:rsid w:val="00F119F8"/>
    <w:rsid w:val="00F22785"/>
    <w:rsid w:val="00F3304D"/>
    <w:rsid w:val="00F82A8D"/>
    <w:rsid w:val="00F83D34"/>
    <w:rsid w:val="00F95357"/>
    <w:rsid w:val="00FA1904"/>
    <w:rsid w:val="00FB0312"/>
    <w:rsid w:val="00FE2A91"/>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E22D"/>
  <w15:chartTrackingRefBased/>
  <w15:docId w15:val="{FE108E06-6561-4ADC-8F09-D2F8E406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4608">
      <w:bodyDiv w:val="1"/>
      <w:marLeft w:val="0"/>
      <w:marRight w:val="0"/>
      <w:marTop w:val="0"/>
      <w:marBottom w:val="0"/>
      <w:divBdr>
        <w:top w:val="none" w:sz="0" w:space="0" w:color="auto"/>
        <w:left w:val="none" w:sz="0" w:space="0" w:color="auto"/>
        <w:bottom w:val="none" w:sz="0" w:space="0" w:color="auto"/>
        <w:right w:val="none" w:sz="0" w:space="0" w:color="auto"/>
      </w:divBdr>
    </w:div>
    <w:div w:id="1305890824">
      <w:bodyDiv w:val="1"/>
      <w:marLeft w:val="0"/>
      <w:marRight w:val="0"/>
      <w:marTop w:val="0"/>
      <w:marBottom w:val="0"/>
      <w:divBdr>
        <w:top w:val="none" w:sz="0" w:space="0" w:color="auto"/>
        <w:left w:val="none" w:sz="0" w:space="0" w:color="auto"/>
        <w:bottom w:val="none" w:sz="0" w:space="0" w:color="auto"/>
        <w:right w:val="none" w:sz="0" w:space="0" w:color="auto"/>
      </w:divBdr>
    </w:div>
    <w:div w:id="15808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E473B-62ED-46B0-B7A0-B41DDBBA211F}">
  <ds:schemaRefs>
    <ds:schemaRef ds:uri="http://schemas.microsoft.com/sharepoint/v3/contenttype/forms"/>
  </ds:schemaRefs>
</ds:datastoreItem>
</file>

<file path=customXml/itemProps2.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2</cp:revision>
  <dcterms:created xsi:type="dcterms:W3CDTF">2025-04-21T17:57:00Z</dcterms:created>
  <dcterms:modified xsi:type="dcterms:W3CDTF">2025-04-21T17:57:00Z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