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FA9FB" w14:textId="77777777" w:rsidR="00A32BF9" w:rsidRPr="00A32BF9" w:rsidRDefault="00A32BF9" w:rsidP="00C947C7">
      <w:pPr>
        <w:jc w:val="center"/>
        <w:rPr>
          <w:b/>
          <w:bCs/>
          <w:sz w:val="18"/>
          <w:szCs w:val="18"/>
        </w:rPr>
      </w:pPr>
    </w:p>
    <w:p w14:paraId="3E68F7F9" w14:textId="062ED12D" w:rsidR="00E26DFB" w:rsidRPr="00A32BF9" w:rsidRDefault="009137E9" w:rsidP="00C947C7">
      <w:pPr>
        <w:jc w:val="center"/>
        <w:rPr>
          <w:b/>
          <w:bCs/>
          <w:sz w:val="40"/>
          <w:szCs w:val="40"/>
        </w:rPr>
      </w:pPr>
      <w:r>
        <w:rPr>
          <w:b/>
          <w:bCs/>
          <w:sz w:val="40"/>
          <w:szCs w:val="40"/>
        </w:rPr>
        <w:t>Foster Care</w:t>
      </w:r>
    </w:p>
    <w:tbl>
      <w:tblPr>
        <w:tblStyle w:val="TableGrid"/>
        <w:tblW w:w="0" w:type="auto"/>
        <w:tblLook w:val="04A0" w:firstRow="1" w:lastRow="0" w:firstColumn="1" w:lastColumn="0" w:noHBand="0" w:noVBand="1"/>
      </w:tblPr>
      <w:tblGrid>
        <w:gridCol w:w="9350"/>
      </w:tblGrid>
      <w:tr w:rsidR="00A32BF9" w14:paraId="33AC04CE" w14:textId="77777777" w:rsidTr="00A32BF9">
        <w:tc>
          <w:tcPr>
            <w:tcW w:w="9350" w:type="dxa"/>
          </w:tcPr>
          <w:p w14:paraId="5BFDD39D" w14:textId="183F7449" w:rsidR="00A32BF9" w:rsidRDefault="009137E9">
            <w:r>
              <w:t>Prevention</w:t>
            </w:r>
            <w:r w:rsidR="00A32BF9">
              <w:t xml:space="preserve"> #</w:t>
            </w:r>
            <w:r>
              <w:t>2</w:t>
            </w:r>
            <w:r w:rsidR="00A32BF9">
              <w:t xml:space="preserve">: </w:t>
            </w:r>
            <w:r w:rsidR="00A93CAE">
              <w:t>Collaborate across Idaho Department of Health and Welfare Divisions to expand services to youth residing in out-of-home placements, foster care, and adoptive family homes.</w:t>
            </w:r>
          </w:p>
        </w:tc>
      </w:tr>
    </w:tbl>
    <w:p w14:paraId="69411359" w14:textId="77777777" w:rsidR="00014FDE" w:rsidRDefault="00014FDE"/>
    <w:tbl>
      <w:tblPr>
        <w:tblStyle w:val="TableGrid"/>
        <w:tblW w:w="0" w:type="auto"/>
        <w:tblLook w:val="04A0" w:firstRow="1" w:lastRow="0" w:firstColumn="1" w:lastColumn="0" w:noHBand="0" w:noVBand="1"/>
      </w:tblPr>
      <w:tblGrid>
        <w:gridCol w:w="1975"/>
        <w:gridCol w:w="7375"/>
      </w:tblGrid>
      <w:tr w:rsidR="000E1262" w14:paraId="35178AAA" w14:textId="77777777" w:rsidTr="00FB6BF5">
        <w:tc>
          <w:tcPr>
            <w:tcW w:w="9350" w:type="dxa"/>
            <w:gridSpan w:val="2"/>
            <w:shd w:val="clear" w:color="auto" w:fill="B3E5A1" w:themeFill="accent6" w:themeFillTint="66"/>
          </w:tcPr>
          <w:p w14:paraId="0090263C" w14:textId="77777777" w:rsidR="000E1262" w:rsidRPr="000E1262" w:rsidRDefault="000E1262" w:rsidP="000E1262">
            <w:pPr>
              <w:jc w:val="center"/>
              <w:rPr>
                <w:b/>
                <w:bCs/>
              </w:rPr>
            </w:pPr>
            <w:r w:rsidRPr="000E1262">
              <w:rPr>
                <w:b/>
                <w:bCs/>
                <w:sz w:val="28"/>
                <w:szCs w:val="28"/>
              </w:rPr>
              <w:t>TEAM</w:t>
            </w:r>
            <w:r w:rsidRPr="000E1262">
              <w:rPr>
                <w:b/>
                <w:bCs/>
              </w:rPr>
              <w:t xml:space="preserve"> </w:t>
            </w:r>
            <w:r w:rsidRPr="00BC00E1">
              <w:rPr>
                <w:b/>
                <w:bCs/>
                <w:sz w:val="28"/>
                <w:szCs w:val="28"/>
              </w:rPr>
              <w:t>LEADERSHIP</w:t>
            </w:r>
          </w:p>
        </w:tc>
      </w:tr>
      <w:tr w:rsidR="005C58EB" w14:paraId="4BE39F8C" w14:textId="77777777" w:rsidTr="005C58EB">
        <w:tc>
          <w:tcPr>
            <w:tcW w:w="1975" w:type="dxa"/>
            <w:shd w:val="clear" w:color="auto" w:fill="B3E5A1" w:themeFill="accent6" w:themeFillTint="66"/>
          </w:tcPr>
          <w:p w14:paraId="1B871879" w14:textId="7F69A81A" w:rsidR="005C58EB" w:rsidRDefault="005C58EB" w:rsidP="00FD46B8">
            <w:pPr>
              <w:rPr>
                <w:b/>
                <w:bCs/>
              </w:rPr>
            </w:pPr>
            <w:r>
              <w:rPr>
                <w:b/>
                <w:bCs/>
              </w:rPr>
              <w:t>Project Sponsors</w:t>
            </w:r>
          </w:p>
        </w:tc>
        <w:tc>
          <w:tcPr>
            <w:tcW w:w="7375" w:type="dxa"/>
          </w:tcPr>
          <w:p w14:paraId="28C2953A" w14:textId="53AD7D23" w:rsidR="005C58EB" w:rsidRPr="00426632" w:rsidRDefault="00FE3C57" w:rsidP="00FD46B8">
            <w:r>
              <w:t>Jared Larsen</w:t>
            </w:r>
            <w:r w:rsidR="00A93CAE">
              <w:t xml:space="preserve">, </w:t>
            </w:r>
            <w:r w:rsidR="009D1846">
              <w:t>Idaho Department of Health and Welfare</w:t>
            </w:r>
          </w:p>
        </w:tc>
      </w:tr>
      <w:tr w:rsidR="00A32BF9" w14:paraId="60CC42F9" w14:textId="77777777" w:rsidTr="005C58EB">
        <w:tc>
          <w:tcPr>
            <w:tcW w:w="1975" w:type="dxa"/>
            <w:shd w:val="clear" w:color="auto" w:fill="B3E5A1" w:themeFill="accent6" w:themeFillTint="66"/>
          </w:tcPr>
          <w:p w14:paraId="632F5E71" w14:textId="77777777" w:rsidR="00A32BF9" w:rsidRDefault="00A32BF9" w:rsidP="00FD46B8">
            <w:pPr>
              <w:rPr>
                <w:b/>
                <w:bCs/>
              </w:rPr>
            </w:pPr>
            <w:r>
              <w:rPr>
                <w:b/>
                <w:bCs/>
              </w:rPr>
              <w:t>Team Chair(s)</w:t>
            </w:r>
          </w:p>
        </w:tc>
        <w:tc>
          <w:tcPr>
            <w:tcW w:w="7375" w:type="dxa"/>
          </w:tcPr>
          <w:p w14:paraId="2B4713B8" w14:textId="6989162C" w:rsidR="00A32BF9" w:rsidRDefault="009D1846" w:rsidP="00FD46B8">
            <w:pPr>
              <w:rPr>
                <w:b/>
                <w:bCs/>
              </w:rPr>
            </w:pPr>
            <w:r>
              <w:t>Laura Denner</w:t>
            </w:r>
          </w:p>
        </w:tc>
      </w:tr>
      <w:tr w:rsidR="00A32BF9" w14:paraId="294EB8CE" w14:textId="77777777" w:rsidTr="005C58EB">
        <w:tc>
          <w:tcPr>
            <w:tcW w:w="1975" w:type="dxa"/>
            <w:shd w:val="clear" w:color="auto" w:fill="B3E5A1" w:themeFill="accent6" w:themeFillTint="66"/>
          </w:tcPr>
          <w:p w14:paraId="17322F17" w14:textId="77777777" w:rsidR="00A32BF9" w:rsidRDefault="00A32BF9" w:rsidP="00FD46B8">
            <w:pPr>
              <w:rPr>
                <w:b/>
                <w:bCs/>
              </w:rPr>
            </w:pPr>
            <w:r>
              <w:rPr>
                <w:b/>
                <w:bCs/>
              </w:rPr>
              <w:t>Team Reporter</w:t>
            </w:r>
          </w:p>
        </w:tc>
        <w:tc>
          <w:tcPr>
            <w:tcW w:w="7375" w:type="dxa"/>
          </w:tcPr>
          <w:p w14:paraId="7B4536A8" w14:textId="6C2B7B61" w:rsidR="00A32BF9" w:rsidRPr="009D1846" w:rsidRDefault="009D1846" w:rsidP="00FD46B8">
            <w:r w:rsidRPr="009D1846">
              <w:t>Alex</w:t>
            </w:r>
            <w:r w:rsidR="00C21BDE">
              <w:t xml:space="preserve"> Geffon</w:t>
            </w:r>
          </w:p>
        </w:tc>
      </w:tr>
    </w:tbl>
    <w:p w14:paraId="5FDA2E03" w14:textId="77777777" w:rsidR="00CC700F" w:rsidRDefault="00CC700F"/>
    <w:tbl>
      <w:tblPr>
        <w:tblStyle w:val="TableGrid"/>
        <w:tblW w:w="0" w:type="auto"/>
        <w:tblLook w:val="04A0" w:firstRow="1" w:lastRow="0" w:firstColumn="1" w:lastColumn="0" w:noHBand="0" w:noVBand="1"/>
      </w:tblPr>
      <w:tblGrid>
        <w:gridCol w:w="9350"/>
      </w:tblGrid>
      <w:tr w:rsidR="000E1262" w14:paraId="46DA89C0" w14:textId="77777777" w:rsidTr="000E1262">
        <w:tc>
          <w:tcPr>
            <w:tcW w:w="9350" w:type="dxa"/>
            <w:shd w:val="clear" w:color="auto" w:fill="B3E5A1" w:themeFill="accent6" w:themeFillTint="66"/>
          </w:tcPr>
          <w:p w14:paraId="4C146E5B" w14:textId="77777777" w:rsidR="000E1262" w:rsidRPr="000E1262" w:rsidRDefault="000E1262" w:rsidP="000E1262">
            <w:pPr>
              <w:jc w:val="center"/>
              <w:rPr>
                <w:b/>
                <w:bCs/>
              </w:rPr>
            </w:pPr>
            <w:r w:rsidRPr="000E1262">
              <w:rPr>
                <w:b/>
                <w:bCs/>
                <w:sz w:val="28"/>
                <w:szCs w:val="28"/>
              </w:rPr>
              <w:t>PURPOSE</w:t>
            </w:r>
          </w:p>
        </w:tc>
      </w:tr>
      <w:tr w:rsidR="000E1262" w14:paraId="57AABA1C" w14:textId="77777777" w:rsidTr="00690841">
        <w:tc>
          <w:tcPr>
            <w:tcW w:w="9350" w:type="dxa"/>
            <w:shd w:val="clear" w:color="auto" w:fill="auto"/>
          </w:tcPr>
          <w:p w14:paraId="000E0EB4" w14:textId="77777777" w:rsidR="00D11CFB" w:rsidRPr="00D11CFB" w:rsidRDefault="00D11CFB" w:rsidP="00D11CFB">
            <w:r w:rsidRPr="00D11CFB">
              <w:t>Connected Futures for Idaho Kids is a prevention-centered initiative designed to support Idaho youth residing in out-of-home placements—including foster care, kinship care, and adoptive homes—by strengthening collaboration across IDHW Divisions and with local nonprofits and community-based organizations.</w:t>
            </w:r>
          </w:p>
          <w:p w14:paraId="3656BDEC" w14:textId="77777777" w:rsidR="00D11CFB" w:rsidRPr="00D11CFB" w:rsidRDefault="00D11CFB" w:rsidP="00D11CFB"/>
          <w:p w14:paraId="38C0D8DC" w14:textId="77777777" w:rsidR="00D11CFB" w:rsidRPr="00D11CFB" w:rsidRDefault="00D11CFB" w:rsidP="00D11CFB">
            <w:r w:rsidRPr="00D11CFB">
              <w:t>This project addresses the complex, interconnected needs of these youth by aligning efforts from state agencies and trusted community partners. Together, they will provide coordinated, trauma-informed, and youth-centered services aimed at preventing negative outcomes such as mental health crises, substance use, justice involvement, and disrupted transitions to adulthood.</w:t>
            </w:r>
          </w:p>
          <w:p w14:paraId="594C3408" w14:textId="77777777" w:rsidR="00D11CFB" w:rsidRPr="00D11CFB" w:rsidRDefault="00D11CFB" w:rsidP="00D11CFB"/>
          <w:p w14:paraId="5B74F504" w14:textId="77777777" w:rsidR="00D11CFB" w:rsidRPr="00D11CFB" w:rsidRDefault="00D11CFB" w:rsidP="00D11CFB">
            <w:r w:rsidRPr="00D11CFB">
              <w:t>Through enhanced partnerships, early intervention, and culturally responsive care, the initiative builds protective factors like relational permanence, access to behavioral health care, life skills, and community belonging. The primary goals of this initiative are:</w:t>
            </w:r>
          </w:p>
          <w:p w14:paraId="30E879B0" w14:textId="77777777" w:rsidR="00D11CFB" w:rsidRPr="00D11CFB" w:rsidRDefault="00D11CFB" w:rsidP="00D11CFB"/>
          <w:p w14:paraId="6191299B" w14:textId="77777777" w:rsidR="00D11CFB" w:rsidRPr="00D11CFB" w:rsidRDefault="00D11CFB" w:rsidP="00D11CFB">
            <w:r w:rsidRPr="00D11CFB">
              <w:t>1. Expand access to preventive and supportive services for youth in out-of-home care through cross-system coordination.</w:t>
            </w:r>
          </w:p>
          <w:p w14:paraId="18F602E4" w14:textId="77777777" w:rsidR="00D11CFB" w:rsidRPr="00D11CFB" w:rsidRDefault="00D11CFB" w:rsidP="00D11CFB"/>
          <w:p w14:paraId="30D9A7AA" w14:textId="77777777" w:rsidR="00D11CFB" w:rsidRPr="00D11CFB" w:rsidRDefault="00D11CFB" w:rsidP="00D11CFB">
            <w:r w:rsidRPr="00D11CFB">
              <w:t>2. Engage nonprofits and local organizations in service delivery, mentorship, advocacy, and aftercare supports.</w:t>
            </w:r>
          </w:p>
          <w:p w14:paraId="2901FF7F" w14:textId="77777777" w:rsidR="00D11CFB" w:rsidRPr="00D11CFB" w:rsidRDefault="00D11CFB" w:rsidP="00D11CFB"/>
          <w:p w14:paraId="4CB383B4" w14:textId="77777777" w:rsidR="00D11CFB" w:rsidRPr="00D11CFB" w:rsidRDefault="00D11CFB" w:rsidP="00D11CFB">
            <w:r w:rsidRPr="00D11CFB">
              <w:t>3. Prevent long-term system involvement, or system reinvolvement, by promoting stability, healing, and connectedness for youth and families.</w:t>
            </w:r>
          </w:p>
          <w:p w14:paraId="1DD05EB1" w14:textId="77777777" w:rsidR="00D11CFB" w:rsidRPr="00D11CFB" w:rsidRDefault="00D11CFB" w:rsidP="00D11CFB"/>
          <w:p w14:paraId="736AB622" w14:textId="77777777" w:rsidR="000E1262" w:rsidRDefault="00D11CFB" w:rsidP="00CC700F">
            <w:r w:rsidRPr="00D11CFB">
              <w:t>4. Strengthen collaboration between IDHW divisions and community partners to reduce service fragmentation and enhance impact.</w:t>
            </w:r>
          </w:p>
          <w:p w14:paraId="48E36BC8" w14:textId="17C2EC9B" w:rsidR="00CC700F" w:rsidRDefault="00CC700F" w:rsidP="00CC700F"/>
        </w:tc>
      </w:tr>
    </w:tbl>
    <w:p w14:paraId="009273C5" w14:textId="77777777" w:rsidR="00F63FEE" w:rsidRDefault="00F63FEE"/>
    <w:p w14:paraId="1109F0B4" w14:textId="77777777" w:rsidR="00CC700F" w:rsidRDefault="00CC700F"/>
    <w:tbl>
      <w:tblPr>
        <w:tblStyle w:val="TableGrid"/>
        <w:tblW w:w="0" w:type="auto"/>
        <w:tblLook w:val="04A0" w:firstRow="1" w:lastRow="0" w:firstColumn="1" w:lastColumn="0" w:noHBand="0" w:noVBand="1"/>
      </w:tblPr>
      <w:tblGrid>
        <w:gridCol w:w="715"/>
        <w:gridCol w:w="8635"/>
      </w:tblGrid>
      <w:tr w:rsidR="000E1262" w14:paraId="22473E04" w14:textId="77777777" w:rsidTr="000E1262">
        <w:tc>
          <w:tcPr>
            <w:tcW w:w="9350" w:type="dxa"/>
            <w:gridSpan w:val="2"/>
            <w:shd w:val="clear" w:color="auto" w:fill="B3E5A1" w:themeFill="accent6" w:themeFillTint="66"/>
          </w:tcPr>
          <w:p w14:paraId="4BB2B7F0" w14:textId="77777777" w:rsidR="000E1262" w:rsidRDefault="000E1262" w:rsidP="000E1262">
            <w:pPr>
              <w:jc w:val="center"/>
            </w:pPr>
            <w:r w:rsidRPr="000E1262">
              <w:rPr>
                <w:b/>
                <w:bCs/>
                <w:sz w:val="28"/>
                <w:szCs w:val="28"/>
              </w:rPr>
              <w:lastRenderedPageBreak/>
              <w:t>ACTION ITEMS TO ACCOMPLISH</w:t>
            </w:r>
          </w:p>
        </w:tc>
      </w:tr>
      <w:tr w:rsidR="0001557E" w14:paraId="49FD99D2" w14:textId="77777777" w:rsidTr="000E1262">
        <w:tc>
          <w:tcPr>
            <w:tcW w:w="715" w:type="dxa"/>
            <w:shd w:val="clear" w:color="auto" w:fill="B3E5A1" w:themeFill="accent6" w:themeFillTint="66"/>
          </w:tcPr>
          <w:p w14:paraId="2222F267" w14:textId="77777777" w:rsidR="0001557E" w:rsidRDefault="0001557E" w:rsidP="0001557E">
            <w:pPr>
              <w:jc w:val="center"/>
              <w:rPr>
                <w:b/>
                <w:bCs/>
              </w:rPr>
            </w:pPr>
            <w:r>
              <w:rPr>
                <w:b/>
                <w:bCs/>
              </w:rPr>
              <w:t>1.</w:t>
            </w:r>
          </w:p>
        </w:tc>
        <w:tc>
          <w:tcPr>
            <w:tcW w:w="8635" w:type="dxa"/>
            <w:shd w:val="clear" w:color="auto" w:fill="auto"/>
          </w:tcPr>
          <w:p w14:paraId="31BA0FD1" w14:textId="5030EBFC" w:rsidR="0001557E" w:rsidRPr="0001557E" w:rsidRDefault="0001557E" w:rsidP="0001557E">
            <w:r w:rsidRPr="0001557E">
              <w:t xml:space="preserve">Mentorship opportunities for youth in out-of-home placements </w:t>
            </w:r>
            <w:r w:rsidR="000060F1">
              <w:t xml:space="preserve">and at risk of being removed from the home </w:t>
            </w:r>
            <w:r w:rsidRPr="0001557E">
              <w:t>(to prevent re-entry</w:t>
            </w:r>
            <w:r w:rsidR="002A4B14">
              <w:t xml:space="preserve"> into placement</w:t>
            </w:r>
            <w:r w:rsidRPr="0001557E">
              <w:t>)</w:t>
            </w:r>
          </w:p>
        </w:tc>
      </w:tr>
      <w:tr w:rsidR="0001557E" w14:paraId="1E09C80C" w14:textId="77777777" w:rsidTr="000E1262">
        <w:tc>
          <w:tcPr>
            <w:tcW w:w="715" w:type="dxa"/>
            <w:shd w:val="clear" w:color="auto" w:fill="B3E5A1" w:themeFill="accent6" w:themeFillTint="66"/>
          </w:tcPr>
          <w:p w14:paraId="2102DF6A" w14:textId="77777777" w:rsidR="0001557E" w:rsidRDefault="0001557E" w:rsidP="0001557E">
            <w:pPr>
              <w:jc w:val="center"/>
              <w:rPr>
                <w:b/>
                <w:bCs/>
              </w:rPr>
            </w:pPr>
            <w:r>
              <w:rPr>
                <w:b/>
                <w:bCs/>
              </w:rPr>
              <w:t>2.</w:t>
            </w:r>
          </w:p>
        </w:tc>
        <w:tc>
          <w:tcPr>
            <w:tcW w:w="8635" w:type="dxa"/>
            <w:shd w:val="clear" w:color="auto" w:fill="auto"/>
          </w:tcPr>
          <w:p w14:paraId="06419BFC" w14:textId="2B814E71" w:rsidR="0001557E" w:rsidRPr="0001557E" w:rsidRDefault="00345799" w:rsidP="0001557E">
            <w:r>
              <w:t>Improve engagement</w:t>
            </w:r>
            <w:r w:rsidR="0001557E" w:rsidRPr="0001557E">
              <w:t xml:space="preserve"> for </w:t>
            </w:r>
            <w:r w:rsidR="00E322B3">
              <w:t>caregivers (bio-families/</w:t>
            </w:r>
            <w:r w:rsidR="00B541D7">
              <w:t xml:space="preserve">foster </w:t>
            </w:r>
            <w:r w:rsidR="0001557E" w:rsidRPr="0001557E">
              <w:t>caregivers/</w:t>
            </w:r>
            <w:r w:rsidR="003E2414">
              <w:t>kinship/</w:t>
            </w:r>
            <w:r w:rsidR="0001557E" w:rsidRPr="0001557E">
              <w:t>adoptive families</w:t>
            </w:r>
            <w:r w:rsidR="00E322B3">
              <w:t>)</w:t>
            </w:r>
            <w:r w:rsidR="0001557E" w:rsidRPr="0001557E">
              <w:t xml:space="preserve"> to </w:t>
            </w:r>
            <w:r>
              <w:t>access to exist</w:t>
            </w:r>
            <w:r w:rsidR="00E532BC">
              <w:t xml:space="preserve">ing support to </w:t>
            </w:r>
            <w:r w:rsidR="0001557E" w:rsidRPr="0001557E">
              <w:t>prevent burnout</w:t>
            </w:r>
            <w:r w:rsidR="00862FF8">
              <w:t xml:space="preserve"> and disruptive placement</w:t>
            </w:r>
          </w:p>
        </w:tc>
      </w:tr>
      <w:tr w:rsidR="0001557E" w14:paraId="67113F31" w14:textId="77777777" w:rsidTr="000E1262">
        <w:tc>
          <w:tcPr>
            <w:tcW w:w="715" w:type="dxa"/>
            <w:shd w:val="clear" w:color="auto" w:fill="B3E5A1" w:themeFill="accent6" w:themeFillTint="66"/>
          </w:tcPr>
          <w:p w14:paraId="784C425B" w14:textId="77777777" w:rsidR="0001557E" w:rsidRDefault="0001557E" w:rsidP="0001557E">
            <w:pPr>
              <w:jc w:val="center"/>
              <w:rPr>
                <w:b/>
                <w:bCs/>
              </w:rPr>
            </w:pPr>
            <w:r>
              <w:rPr>
                <w:b/>
                <w:bCs/>
              </w:rPr>
              <w:t>3.</w:t>
            </w:r>
          </w:p>
        </w:tc>
        <w:tc>
          <w:tcPr>
            <w:tcW w:w="8635" w:type="dxa"/>
            <w:shd w:val="clear" w:color="auto" w:fill="auto"/>
          </w:tcPr>
          <w:p w14:paraId="209AA0A3" w14:textId="4FA97DDF" w:rsidR="0001557E" w:rsidRPr="0001557E" w:rsidRDefault="0001557E" w:rsidP="0001557E">
            <w:r w:rsidRPr="0001557E">
              <w:t>Platform for connecting faith-based communities with opportunities to meet tangible needs of Idaho families.</w:t>
            </w:r>
          </w:p>
        </w:tc>
      </w:tr>
      <w:tr w:rsidR="0001557E" w14:paraId="2FFA8301" w14:textId="77777777" w:rsidTr="000E1262">
        <w:tc>
          <w:tcPr>
            <w:tcW w:w="715" w:type="dxa"/>
            <w:shd w:val="clear" w:color="auto" w:fill="B3E5A1" w:themeFill="accent6" w:themeFillTint="66"/>
          </w:tcPr>
          <w:p w14:paraId="1BB21A90" w14:textId="77777777" w:rsidR="0001557E" w:rsidRDefault="0001557E" w:rsidP="0001557E">
            <w:pPr>
              <w:jc w:val="center"/>
              <w:rPr>
                <w:b/>
                <w:bCs/>
              </w:rPr>
            </w:pPr>
            <w:r>
              <w:rPr>
                <w:b/>
                <w:bCs/>
              </w:rPr>
              <w:t>4.</w:t>
            </w:r>
          </w:p>
        </w:tc>
        <w:tc>
          <w:tcPr>
            <w:tcW w:w="8635" w:type="dxa"/>
            <w:shd w:val="clear" w:color="auto" w:fill="auto"/>
          </w:tcPr>
          <w:p w14:paraId="1AB1BF09" w14:textId="4A115A17" w:rsidR="0001557E" w:rsidRPr="0001557E" w:rsidRDefault="0001557E" w:rsidP="0001557E">
            <w:r w:rsidRPr="0001557E">
              <w:t>Identify opportunities to minimize disruption to education involvement for children placed in out-of-home care.</w:t>
            </w:r>
          </w:p>
        </w:tc>
      </w:tr>
    </w:tbl>
    <w:p w14:paraId="4563EF26" w14:textId="77777777" w:rsidR="00CC700F" w:rsidRDefault="00CC700F"/>
    <w:tbl>
      <w:tblPr>
        <w:tblStyle w:val="TableGrid"/>
        <w:tblW w:w="0" w:type="auto"/>
        <w:tblLook w:val="04A0" w:firstRow="1" w:lastRow="0" w:firstColumn="1" w:lastColumn="0" w:noHBand="0" w:noVBand="1"/>
      </w:tblPr>
      <w:tblGrid>
        <w:gridCol w:w="9350"/>
      </w:tblGrid>
      <w:tr w:rsidR="000E1262" w:rsidRPr="00BC071B" w14:paraId="35279ABD" w14:textId="77777777" w:rsidTr="0046257C">
        <w:tc>
          <w:tcPr>
            <w:tcW w:w="9350" w:type="dxa"/>
            <w:shd w:val="clear" w:color="auto" w:fill="B3E5A1" w:themeFill="accent6" w:themeFillTint="66"/>
          </w:tcPr>
          <w:p w14:paraId="388082D3" w14:textId="77777777" w:rsidR="000E1262" w:rsidRPr="00BC071B" w:rsidRDefault="0046257C" w:rsidP="0046257C">
            <w:pPr>
              <w:jc w:val="center"/>
              <w:rPr>
                <w:b/>
                <w:bCs/>
                <w:sz w:val="28"/>
                <w:szCs w:val="28"/>
              </w:rPr>
            </w:pPr>
            <w:r>
              <w:rPr>
                <w:b/>
                <w:bCs/>
                <w:sz w:val="28"/>
                <w:szCs w:val="28"/>
              </w:rPr>
              <w:t>PARAMETERS OR CONSTRAINTS</w:t>
            </w:r>
          </w:p>
        </w:tc>
      </w:tr>
      <w:tr w:rsidR="007F2AC4" w:rsidRPr="00BC071B" w14:paraId="75979876" w14:textId="77777777" w:rsidTr="00FD46B8">
        <w:tc>
          <w:tcPr>
            <w:tcW w:w="9350" w:type="dxa"/>
          </w:tcPr>
          <w:p w14:paraId="4B682671" w14:textId="77777777" w:rsidR="007F2AC4" w:rsidRPr="00BC071B" w:rsidRDefault="007F2AC4" w:rsidP="00FD46B8">
            <w:pPr>
              <w:rPr>
                <w:b/>
                <w:bCs/>
                <w:sz w:val="28"/>
                <w:szCs w:val="28"/>
              </w:rPr>
            </w:pPr>
          </w:p>
        </w:tc>
      </w:tr>
      <w:tr w:rsidR="007F2AC4" w:rsidRPr="00BC071B" w14:paraId="282309AC" w14:textId="77777777" w:rsidTr="0046257C">
        <w:tc>
          <w:tcPr>
            <w:tcW w:w="9350" w:type="dxa"/>
            <w:shd w:val="clear" w:color="auto" w:fill="B3E5A1" w:themeFill="accent6" w:themeFillTint="66"/>
          </w:tcPr>
          <w:p w14:paraId="53C0D7C9" w14:textId="77777777" w:rsidR="007F2AC4" w:rsidRPr="00BC071B" w:rsidRDefault="0046257C" w:rsidP="0046257C">
            <w:pPr>
              <w:jc w:val="center"/>
              <w:rPr>
                <w:b/>
                <w:bCs/>
                <w:sz w:val="28"/>
                <w:szCs w:val="28"/>
              </w:rPr>
            </w:pPr>
            <w:r>
              <w:rPr>
                <w:b/>
                <w:bCs/>
                <w:sz w:val="28"/>
                <w:szCs w:val="28"/>
              </w:rPr>
              <w:t>HIGH-LEVEL RISKS</w:t>
            </w:r>
          </w:p>
        </w:tc>
      </w:tr>
      <w:tr w:rsidR="007F2AC4" w:rsidRPr="00BC071B" w14:paraId="46C44F7A" w14:textId="77777777" w:rsidTr="00FD46B8">
        <w:tc>
          <w:tcPr>
            <w:tcW w:w="9350" w:type="dxa"/>
          </w:tcPr>
          <w:p w14:paraId="6336C22E" w14:textId="77777777" w:rsidR="007F2AC4" w:rsidRPr="00BC071B" w:rsidRDefault="007F2AC4" w:rsidP="00FD46B8">
            <w:pPr>
              <w:rPr>
                <w:b/>
                <w:bCs/>
                <w:sz w:val="28"/>
                <w:szCs w:val="28"/>
              </w:rPr>
            </w:pPr>
          </w:p>
        </w:tc>
      </w:tr>
    </w:tbl>
    <w:p w14:paraId="7B439CFB" w14:textId="77777777" w:rsidR="00E078FB" w:rsidRDefault="00E078FB"/>
    <w:tbl>
      <w:tblPr>
        <w:tblStyle w:val="TableGrid"/>
        <w:tblW w:w="0" w:type="auto"/>
        <w:tblLook w:val="04A0" w:firstRow="1" w:lastRow="0" w:firstColumn="1" w:lastColumn="0" w:noHBand="0" w:noVBand="1"/>
      </w:tblPr>
      <w:tblGrid>
        <w:gridCol w:w="1885"/>
        <w:gridCol w:w="7465"/>
      </w:tblGrid>
      <w:tr w:rsidR="000E1262" w:rsidRPr="00BC071B" w14:paraId="06029F21" w14:textId="77777777" w:rsidTr="000E1262">
        <w:tc>
          <w:tcPr>
            <w:tcW w:w="9350" w:type="dxa"/>
            <w:gridSpan w:val="2"/>
            <w:shd w:val="clear" w:color="auto" w:fill="B3E5A1" w:themeFill="accent6" w:themeFillTint="66"/>
          </w:tcPr>
          <w:p w14:paraId="7429E351" w14:textId="77777777" w:rsidR="000E1262" w:rsidRPr="00BC071B" w:rsidRDefault="000E1262" w:rsidP="000E1262">
            <w:pPr>
              <w:jc w:val="center"/>
              <w:rPr>
                <w:b/>
                <w:bCs/>
              </w:rPr>
            </w:pPr>
            <w:r w:rsidRPr="00BC071B">
              <w:rPr>
                <w:b/>
                <w:bCs/>
                <w:sz w:val="28"/>
                <w:szCs w:val="28"/>
              </w:rPr>
              <w:t>IMPLEMENTATION TEAM MEMBERS</w:t>
            </w:r>
          </w:p>
        </w:tc>
      </w:tr>
      <w:tr w:rsidR="000E1262" w:rsidRPr="00BC071B" w14:paraId="2FE43ECD" w14:textId="77777777" w:rsidTr="00E078FB">
        <w:tc>
          <w:tcPr>
            <w:tcW w:w="1885" w:type="dxa"/>
          </w:tcPr>
          <w:p w14:paraId="2D9F5C7A" w14:textId="3D5A7FDA" w:rsidR="000E1262" w:rsidRPr="00BC071B" w:rsidRDefault="00BD0CE6" w:rsidP="00FD46B8">
            <w:r>
              <w:t>Laura Denner</w:t>
            </w:r>
          </w:p>
        </w:tc>
        <w:tc>
          <w:tcPr>
            <w:tcW w:w="7465" w:type="dxa"/>
          </w:tcPr>
          <w:p w14:paraId="55AB8398" w14:textId="0C81EF52" w:rsidR="000E1262" w:rsidRPr="00BC071B" w:rsidRDefault="00BD0CE6" w:rsidP="00FD46B8">
            <w:r>
              <w:t>Idaho Department of Health and Welfare, Division of Family &amp; Community Partnerships</w:t>
            </w:r>
          </w:p>
        </w:tc>
      </w:tr>
      <w:tr w:rsidR="000E1262" w:rsidRPr="00BC071B" w14:paraId="229F3E25" w14:textId="77777777" w:rsidTr="00E078FB">
        <w:tc>
          <w:tcPr>
            <w:tcW w:w="1885" w:type="dxa"/>
          </w:tcPr>
          <w:p w14:paraId="624A1D7B" w14:textId="1AE32E87" w:rsidR="000E1262" w:rsidRPr="00BC071B" w:rsidRDefault="00DC159C" w:rsidP="00FD46B8">
            <w:r>
              <w:t>Andie Blackwood</w:t>
            </w:r>
          </w:p>
        </w:tc>
        <w:tc>
          <w:tcPr>
            <w:tcW w:w="7465" w:type="dxa"/>
          </w:tcPr>
          <w:p w14:paraId="5059DDCF" w14:textId="6C119B8A" w:rsidR="000E1262" w:rsidRPr="00BC071B" w:rsidRDefault="00DC159C" w:rsidP="00FD46B8">
            <w:r>
              <w:t xml:space="preserve">Idaho Department of Health and Welfare, </w:t>
            </w:r>
            <w:r w:rsidR="009E2E86">
              <w:t xml:space="preserve">Division of </w:t>
            </w:r>
            <w:r w:rsidR="00FE3C57">
              <w:t>Youth Safety and Permanency</w:t>
            </w:r>
          </w:p>
        </w:tc>
      </w:tr>
      <w:tr w:rsidR="000E1262" w:rsidRPr="00BC071B" w14:paraId="1FBF3F9D" w14:textId="77777777" w:rsidTr="00E078FB">
        <w:tc>
          <w:tcPr>
            <w:tcW w:w="1885" w:type="dxa"/>
          </w:tcPr>
          <w:p w14:paraId="521FD327" w14:textId="2E2DE783" w:rsidR="000E1262" w:rsidRPr="00BC071B" w:rsidRDefault="009E777C" w:rsidP="00FD46B8">
            <w:r>
              <w:t>Gina Judd</w:t>
            </w:r>
          </w:p>
        </w:tc>
        <w:tc>
          <w:tcPr>
            <w:tcW w:w="7465" w:type="dxa"/>
          </w:tcPr>
          <w:p w14:paraId="29F46479" w14:textId="4FAAF616" w:rsidR="000E1262" w:rsidRPr="00BC071B" w:rsidRDefault="00AB3695" w:rsidP="00FD46B8">
            <w:r>
              <w:t xml:space="preserve">Friends of the Children </w:t>
            </w:r>
            <w:r w:rsidR="00087BA8">
              <w:t>(Eastern Idaho)</w:t>
            </w:r>
          </w:p>
        </w:tc>
      </w:tr>
      <w:tr w:rsidR="000E1262" w:rsidRPr="00BC071B" w14:paraId="78017EC9" w14:textId="77777777" w:rsidTr="00E078FB">
        <w:tc>
          <w:tcPr>
            <w:tcW w:w="1885" w:type="dxa"/>
          </w:tcPr>
          <w:p w14:paraId="06F832B8" w14:textId="1F42C57D" w:rsidR="000E1262" w:rsidRPr="00BC071B" w:rsidRDefault="0037522E" w:rsidP="00FD46B8">
            <w:r>
              <w:t>Ashtin Glodt</w:t>
            </w:r>
          </w:p>
        </w:tc>
        <w:tc>
          <w:tcPr>
            <w:tcW w:w="7465" w:type="dxa"/>
          </w:tcPr>
          <w:p w14:paraId="7ABE77A9" w14:textId="41400BBD" w:rsidR="000E1262" w:rsidRPr="00BC071B" w:rsidRDefault="00E14A8D" w:rsidP="00FD46B8">
            <w:r>
              <w:t>Idaho Department of Health and Welfare, Project Filter</w:t>
            </w:r>
          </w:p>
        </w:tc>
      </w:tr>
      <w:tr w:rsidR="00966BC1" w:rsidRPr="00BC071B" w14:paraId="61D451C0" w14:textId="77777777" w:rsidTr="00E078FB">
        <w:tc>
          <w:tcPr>
            <w:tcW w:w="1885" w:type="dxa"/>
          </w:tcPr>
          <w:p w14:paraId="6C69D08A" w14:textId="7F755A4F" w:rsidR="00966BC1" w:rsidRPr="00BC071B" w:rsidRDefault="00966BC1" w:rsidP="00966BC1">
            <w:r>
              <w:t>Alex Geffon</w:t>
            </w:r>
          </w:p>
        </w:tc>
        <w:tc>
          <w:tcPr>
            <w:tcW w:w="7465" w:type="dxa"/>
          </w:tcPr>
          <w:p w14:paraId="32723126" w14:textId="12343939" w:rsidR="00966BC1" w:rsidRPr="00BC071B" w:rsidRDefault="00966BC1" w:rsidP="00966BC1">
            <w:r>
              <w:t>Idaho Department of Health and Welfare, Division of Family &amp; Community Partnerships</w:t>
            </w:r>
          </w:p>
        </w:tc>
      </w:tr>
      <w:tr w:rsidR="00966BC1" w:rsidRPr="00BC071B" w14:paraId="41260C2B" w14:textId="77777777" w:rsidTr="00E078FB">
        <w:tc>
          <w:tcPr>
            <w:tcW w:w="1885" w:type="dxa"/>
          </w:tcPr>
          <w:p w14:paraId="29510F83" w14:textId="5DE6BAE4" w:rsidR="00966BC1" w:rsidRPr="00BC071B" w:rsidRDefault="0080669A" w:rsidP="00966BC1">
            <w:r>
              <w:t>Miriam Southern</w:t>
            </w:r>
          </w:p>
        </w:tc>
        <w:tc>
          <w:tcPr>
            <w:tcW w:w="7465" w:type="dxa"/>
          </w:tcPr>
          <w:p w14:paraId="25CCE97C" w14:textId="64272907" w:rsidR="00966BC1" w:rsidRPr="00BC071B" w:rsidRDefault="0080669A" w:rsidP="00966BC1">
            <w:r>
              <w:t xml:space="preserve">Idaho Department of Health and Welfare, </w:t>
            </w:r>
            <w:r w:rsidR="00FD44B3">
              <w:t xml:space="preserve">Division of Behavioral Health </w:t>
            </w:r>
          </w:p>
        </w:tc>
      </w:tr>
      <w:tr w:rsidR="00966BC1" w:rsidRPr="00BC071B" w14:paraId="0FD9B24D" w14:textId="77777777" w:rsidTr="00E078FB">
        <w:tc>
          <w:tcPr>
            <w:tcW w:w="1885" w:type="dxa"/>
          </w:tcPr>
          <w:p w14:paraId="6BADAA74" w14:textId="11A0DE2A" w:rsidR="00966BC1" w:rsidRPr="00BC071B" w:rsidRDefault="004541DA" w:rsidP="00966BC1">
            <w:r>
              <w:t>Amy Curtis</w:t>
            </w:r>
          </w:p>
        </w:tc>
        <w:tc>
          <w:tcPr>
            <w:tcW w:w="7465" w:type="dxa"/>
          </w:tcPr>
          <w:p w14:paraId="0071265F" w14:textId="57BF440D" w:rsidR="00966BC1" w:rsidRPr="00BC071B" w:rsidRDefault="004541DA" w:rsidP="00966BC1">
            <w:r>
              <w:t>Fore</w:t>
            </w:r>
            <w:r w:rsidR="009B510B">
              <w:t>ver Bound Adoption</w:t>
            </w:r>
          </w:p>
        </w:tc>
      </w:tr>
      <w:tr w:rsidR="00966BC1" w:rsidRPr="00BC071B" w14:paraId="349AF60F" w14:textId="77777777" w:rsidTr="00E078FB">
        <w:tc>
          <w:tcPr>
            <w:tcW w:w="1885" w:type="dxa"/>
          </w:tcPr>
          <w:p w14:paraId="2D99F8C2" w14:textId="2110A863" w:rsidR="00966BC1" w:rsidRPr="00BC071B" w:rsidRDefault="00DC4A4C" w:rsidP="00966BC1">
            <w:r>
              <w:t>Taryn Yates</w:t>
            </w:r>
          </w:p>
        </w:tc>
        <w:tc>
          <w:tcPr>
            <w:tcW w:w="7465" w:type="dxa"/>
          </w:tcPr>
          <w:p w14:paraId="06E90615" w14:textId="5464D985" w:rsidR="00966BC1" w:rsidRPr="00BC071B" w:rsidRDefault="00DC4A4C" w:rsidP="00966BC1">
            <w:r>
              <w:t xml:space="preserve">Idaho Department of Health and Welfare, </w:t>
            </w:r>
            <w:r w:rsidR="00FE3C57">
              <w:t xml:space="preserve">Division of Public Health, </w:t>
            </w:r>
            <w:r>
              <w:t>Idaho Home Visiting Program</w:t>
            </w:r>
          </w:p>
        </w:tc>
      </w:tr>
      <w:tr w:rsidR="00966BC1" w:rsidRPr="00BC071B" w14:paraId="6BB130F5" w14:textId="77777777" w:rsidTr="00E078FB">
        <w:tc>
          <w:tcPr>
            <w:tcW w:w="1885" w:type="dxa"/>
          </w:tcPr>
          <w:p w14:paraId="37DE75E7" w14:textId="3312D59E" w:rsidR="00966BC1" w:rsidRPr="00BC071B" w:rsidRDefault="0073262D" w:rsidP="00966BC1">
            <w:r>
              <w:t>Charlye Hahn</w:t>
            </w:r>
          </w:p>
        </w:tc>
        <w:tc>
          <w:tcPr>
            <w:tcW w:w="7465" w:type="dxa"/>
          </w:tcPr>
          <w:p w14:paraId="6C5DF5F2" w14:textId="7B9335E9" w:rsidR="00966BC1" w:rsidRPr="00BC071B" w:rsidRDefault="00704219" w:rsidP="00966BC1">
            <w:r>
              <w:t>Kinship Resource Coordinator</w:t>
            </w:r>
            <w:r w:rsidR="00FE3C57">
              <w:t>, lived experience expert</w:t>
            </w:r>
          </w:p>
        </w:tc>
      </w:tr>
      <w:tr w:rsidR="00C20914" w:rsidRPr="00BC071B" w14:paraId="3C708BC4" w14:textId="77777777" w:rsidTr="00E078FB">
        <w:tc>
          <w:tcPr>
            <w:tcW w:w="1885" w:type="dxa"/>
          </w:tcPr>
          <w:p w14:paraId="746BB68D" w14:textId="25273EE9" w:rsidR="00C20914" w:rsidRDefault="00C20914" w:rsidP="00966BC1">
            <w:r>
              <w:t>Casie Jones</w:t>
            </w:r>
          </w:p>
        </w:tc>
        <w:tc>
          <w:tcPr>
            <w:tcW w:w="7465" w:type="dxa"/>
          </w:tcPr>
          <w:p w14:paraId="63472C04" w14:textId="78C05953" w:rsidR="00C20914" w:rsidRDefault="00C20914" w:rsidP="00966BC1">
            <w:r>
              <w:t xml:space="preserve">Idaho Department of Health and Welfare, </w:t>
            </w:r>
            <w:r w:rsidR="00FE3C57">
              <w:t>Division of Family and Community Partnerships</w:t>
            </w:r>
          </w:p>
        </w:tc>
      </w:tr>
      <w:tr w:rsidR="00927A20" w:rsidRPr="00BC071B" w14:paraId="740BD97B" w14:textId="77777777" w:rsidTr="00E078FB">
        <w:tc>
          <w:tcPr>
            <w:tcW w:w="1885" w:type="dxa"/>
          </w:tcPr>
          <w:p w14:paraId="1C7F1538" w14:textId="55C49D86" w:rsidR="00927A20" w:rsidRDefault="004064C9" w:rsidP="00966BC1">
            <w:r>
              <w:t>Kari Wardle</w:t>
            </w:r>
          </w:p>
        </w:tc>
        <w:tc>
          <w:tcPr>
            <w:tcW w:w="7465" w:type="dxa"/>
          </w:tcPr>
          <w:p w14:paraId="525DD045" w14:textId="60615050" w:rsidR="00927A20" w:rsidRDefault="00776676" w:rsidP="00966BC1">
            <w:r>
              <w:t xml:space="preserve">Lived Experience - </w:t>
            </w:r>
            <w:r w:rsidR="004064C9">
              <w:t>Idaho Public Television</w:t>
            </w:r>
          </w:p>
        </w:tc>
      </w:tr>
      <w:tr w:rsidR="004064C9" w:rsidRPr="00BC071B" w14:paraId="7BCC07D4" w14:textId="77777777" w:rsidTr="00E078FB">
        <w:tc>
          <w:tcPr>
            <w:tcW w:w="1885" w:type="dxa"/>
          </w:tcPr>
          <w:p w14:paraId="5B51E0AC" w14:textId="431B1064" w:rsidR="004064C9" w:rsidRDefault="004064C9" w:rsidP="00966BC1">
            <w:r>
              <w:t>Megan Smith</w:t>
            </w:r>
          </w:p>
        </w:tc>
        <w:tc>
          <w:tcPr>
            <w:tcW w:w="7465" w:type="dxa"/>
          </w:tcPr>
          <w:p w14:paraId="6F250F62" w14:textId="260EF869" w:rsidR="004064C9" w:rsidRDefault="004064C9" w:rsidP="00966BC1">
            <w:r>
              <w:t>Boise State University</w:t>
            </w:r>
          </w:p>
        </w:tc>
      </w:tr>
      <w:tr w:rsidR="004064C9" w:rsidRPr="00BC071B" w14:paraId="36827AA6" w14:textId="77777777" w:rsidTr="00E078FB">
        <w:tc>
          <w:tcPr>
            <w:tcW w:w="1885" w:type="dxa"/>
          </w:tcPr>
          <w:p w14:paraId="30BD3D28" w14:textId="528198F4" w:rsidR="004064C9" w:rsidRDefault="00992F59" w:rsidP="00966BC1">
            <w:r>
              <w:t>Brenda Wilson</w:t>
            </w:r>
          </w:p>
        </w:tc>
        <w:tc>
          <w:tcPr>
            <w:tcW w:w="7465" w:type="dxa"/>
          </w:tcPr>
          <w:p w14:paraId="66DFE5DF" w14:textId="3E5680CA" w:rsidR="004064C9" w:rsidRDefault="00992F59" w:rsidP="00966BC1">
            <w:proofErr w:type="spellStart"/>
            <w:r>
              <w:t>FYIdaho</w:t>
            </w:r>
            <w:proofErr w:type="spellEnd"/>
          </w:p>
        </w:tc>
      </w:tr>
      <w:tr w:rsidR="00DB73FE" w:rsidRPr="00BC071B" w14:paraId="5292268A" w14:textId="77777777" w:rsidTr="00E078FB">
        <w:tc>
          <w:tcPr>
            <w:tcW w:w="1885" w:type="dxa"/>
          </w:tcPr>
          <w:p w14:paraId="5F5E687D" w14:textId="70C1CB45" w:rsidR="00DB73FE" w:rsidRDefault="00DB73FE" w:rsidP="00966BC1">
            <w:r>
              <w:t>Brandy Jones</w:t>
            </w:r>
          </w:p>
        </w:tc>
        <w:tc>
          <w:tcPr>
            <w:tcW w:w="7465" w:type="dxa"/>
          </w:tcPr>
          <w:p w14:paraId="43DB63D8" w14:textId="2E8E3395" w:rsidR="00DB73FE" w:rsidRDefault="00DB73FE" w:rsidP="00966BC1">
            <w:r>
              <w:t>Lived Experience – Student at Northwest Nazarene University</w:t>
            </w:r>
          </w:p>
        </w:tc>
      </w:tr>
      <w:tr w:rsidR="00776676" w:rsidRPr="00BC071B" w14:paraId="6421C5C6" w14:textId="77777777" w:rsidTr="00E078FB">
        <w:tc>
          <w:tcPr>
            <w:tcW w:w="1885" w:type="dxa"/>
          </w:tcPr>
          <w:p w14:paraId="2D78DF21" w14:textId="0CA03DA2" w:rsidR="00776676" w:rsidRDefault="00776676" w:rsidP="00966BC1">
            <w:r>
              <w:t>Beth Norton</w:t>
            </w:r>
          </w:p>
        </w:tc>
        <w:tc>
          <w:tcPr>
            <w:tcW w:w="7465" w:type="dxa"/>
          </w:tcPr>
          <w:p w14:paraId="1114C04B" w14:textId="21C274AD" w:rsidR="00776676" w:rsidRDefault="00776676" w:rsidP="00966BC1">
            <w:r>
              <w:t>Lived Experience – Idaho Office for Refugees</w:t>
            </w:r>
          </w:p>
        </w:tc>
      </w:tr>
    </w:tbl>
    <w:p w14:paraId="19981AAA" w14:textId="77777777" w:rsidR="00E078FB" w:rsidRDefault="00E078FB"/>
    <w:tbl>
      <w:tblPr>
        <w:tblStyle w:val="TableGrid"/>
        <w:tblW w:w="0" w:type="auto"/>
        <w:tblLook w:val="04A0" w:firstRow="1" w:lastRow="0" w:firstColumn="1" w:lastColumn="0" w:noHBand="0" w:noVBand="1"/>
      </w:tblPr>
      <w:tblGrid>
        <w:gridCol w:w="2065"/>
        <w:gridCol w:w="7285"/>
      </w:tblGrid>
      <w:tr w:rsidR="00966BC1" w14:paraId="38CCDDE2" w14:textId="77777777" w:rsidTr="0046257C">
        <w:tc>
          <w:tcPr>
            <w:tcW w:w="9350" w:type="dxa"/>
            <w:gridSpan w:val="2"/>
            <w:shd w:val="clear" w:color="auto" w:fill="B3E5A1" w:themeFill="accent6" w:themeFillTint="66"/>
          </w:tcPr>
          <w:p w14:paraId="3BEAC679" w14:textId="1DEFC201" w:rsidR="00966BC1" w:rsidRDefault="00966BC1" w:rsidP="00966BC1">
            <w:pPr>
              <w:jc w:val="center"/>
            </w:pPr>
            <w:r w:rsidRPr="007F2AC4">
              <w:rPr>
                <w:b/>
                <w:bCs/>
                <w:sz w:val="28"/>
                <w:szCs w:val="28"/>
              </w:rPr>
              <w:t>ADMINISTRATION</w:t>
            </w:r>
          </w:p>
        </w:tc>
      </w:tr>
      <w:tr w:rsidR="00966BC1" w14:paraId="3F935C58" w14:textId="77777777" w:rsidTr="00F63FEE">
        <w:tc>
          <w:tcPr>
            <w:tcW w:w="2065" w:type="dxa"/>
            <w:shd w:val="clear" w:color="auto" w:fill="B3E5A1" w:themeFill="accent6" w:themeFillTint="66"/>
          </w:tcPr>
          <w:p w14:paraId="2668FD59" w14:textId="77777777" w:rsidR="00966BC1" w:rsidRPr="007F2AC4" w:rsidRDefault="00966BC1" w:rsidP="00966BC1">
            <w:pPr>
              <w:rPr>
                <w:b/>
                <w:bCs/>
              </w:rPr>
            </w:pPr>
            <w:r w:rsidRPr="007F2AC4">
              <w:rPr>
                <w:b/>
                <w:bCs/>
              </w:rPr>
              <w:t>Meeting Cadence</w:t>
            </w:r>
          </w:p>
        </w:tc>
        <w:tc>
          <w:tcPr>
            <w:tcW w:w="7285" w:type="dxa"/>
          </w:tcPr>
          <w:p w14:paraId="24CBF56F" w14:textId="2862CACA" w:rsidR="00966BC1" w:rsidRDefault="00373DF9" w:rsidP="00966BC1">
            <w:r>
              <w:t>4</w:t>
            </w:r>
            <w:r w:rsidRPr="00373DF9">
              <w:rPr>
                <w:vertAlign w:val="superscript"/>
              </w:rPr>
              <w:t>th</w:t>
            </w:r>
            <w:r>
              <w:t xml:space="preserve"> Wednesday of each month</w:t>
            </w:r>
          </w:p>
        </w:tc>
      </w:tr>
      <w:tr w:rsidR="00966BC1" w14:paraId="4AE4449C" w14:textId="77777777" w:rsidTr="00F63FEE">
        <w:tc>
          <w:tcPr>
            <w:tcW w:w="2065" w:type="dxa"/>
            <w:shd w:val="clear" w:color="auto" w:fill="B3E5A1" w:themeFill="accent6" w:themeFillTint="66"/>
          </w:tcPr>
          <w:p w14:paraId="134A7E94" w14:textId="64A12ED6" w:rsidR="00966BC1" w:rsidRPr="007F2AC4" w:rsidRDefault="00966BC1" w:rsidP="00966BC1">
            <w:pPr>
              <w:rPr>
                <w:b/>
                <w:bCs/>
              </w:rPr>
            </w:pPr>
            <w:r>
              <w:rPr>
                <w:b/>
                <w:bCs/>
              </w:rPr>
              <w:t>Communication</w:t>
            </w:r>
          </w:p>
        </w:tc>
        <w:tc>
          <w:tcPr>
            <w:tcW w:w="7285" w:type="dxa"/>
          </w:tcPr>
          <w:p w14:paraId="2BE6A8BE" w14:textId="5644157B" w:rsidR="00966BC1" w:rsidRDefault="00966BC1" w:rsidP="00966BC1"/>
        </w:tc>
      </w:tr>
      <w:tr w:rsidR="00966BC1" w14:paraId="203D9DB2" w14:textId="77777777" w:rsidTr="00F63FEE">
        <w:tc>
          <w:tcPr>
            <w:tcW w:w="2065" w:type="dxa"/>
            <w:shd w:val="clear" w:color="auto" w:fill="B3E5A1" w:themeFill="accent6" w:themeFillTint="66"/>
          </w:tcPr>
          <w:p w14:paraId="3228E85E" w14:textId="007F3955" w:rsidR="00966BC1" w:rsidRPr="007F2AC4" w:rsidRDefault="00966BC1" w:rsidP="00966BC1">
            <w:pPr>
              <w:rPr>
                <w:b/>
                <w:bCs/>
              </w:rPr>
            </w:pPr>
            <w:r>
              <w:rPr>
                <w:b/>
                <w:bCs/>
              </w:rPr>
              <w:t>Amendment Process</w:t>
            </w:r>
          </w:p>
        </w:tc>
        <w:tc>
          <w:tcPr>
            <w:tcW w:w="7285" w:type="dxa"/>
          </w:tcPr>
          <w:p w14:paraId="666733DD" w14:textId="47D820AD" w:rsidR="00966BC1" w:rsidRDefault="00966BC1" w:rsidP="00966BC1"/>
        </w:tc>
      </w:tr>
      <w:tr w:rsidR="00966BC1" w14:paraId="65798BC1" w14:textId="77777777" w:rsidTr="00F63FEE">
        <w:tc>
          <w:tcPr>
            <w:tcW w:w="2065" w:type="dxa"/>
            <w:shd w:val="clear" w:color="auto" w:fill="B3E5A1" w:themeFill="accent6" w:themeFillTint="66"/>
          </w:tcPr>
          <w:p w14:paraId="3AA20EDC" w14:textId="2027F9A9" w:rsidR="00966BC1" w:rsidRPr="007F2AC4" w:rsidRDefault="00966BC1" w:rsidP="00966BC1">
            <w:pPr>
              <w:rPr>
                <w:b/>
                <w:bCs/>
              </w:rPr>
            </w:pPr>
            <w:r>
              <w:rPr>
                <w:b/>
                <w:bCs/>
              </w:rPr>
              <w:lastRenderedPageBreak/>
              <w:t>Dates Amended</w:t>
            </w:r>
          </w:p>
        </w:tc>
        <w:tc>
          <w:tcPr>
            <w:tcW w:w="7285" w:type="dxa"/>
          </w:tcPr>
          <w:p w14:paraId="7620DADF" w14:textId="77777777" w:rsidR="00966BC1" w:rsidRDefault="00966BC1" w:rsidP="00966BC1"/>
        </w:tc>
      </w:tr>
    </w:tbl>
    <w:p w14:paraId="76D78B87" w14:textId="77777777" w:rsidR="00C947C7" w:rsidRPr="00C947C7" w:rsidRDefault="00C947C7" w:rsidP="0046257C"/>
    <w:sectPr w:rsidR="00C947C7" w:rsidRPr="00C947C7" w:rsidSect="00A32B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0CA2A" w14:textId="77777777" w:rsidR="00D1647C" w:rsidRDefault="00D1647C" w:rsidP="00A32BF9">
      <w:pPr>
        <w:spacing w:after="0" w:line="240" w:lineRule="auto"/>
      </w:pPr>
      <w:r>
        <w:separator/>
      </w:r>
    </w:p>
  </w:endnote>
  <w:endnote w:type="continuationSeparator" w:id="0">
    <w:p w14:paraId="6D7E98DB" w14:textId="77777777" w:rsidR="00D1647C" w:rsidRDefault="00D1647C" w:rsidP="00A32BF9">
      <w:pPr>
        <w:spacing w:after="0" w:line="240" w:lineRule="auto"/>
      </w:pPr>
      <w:r>
        <w:continuationSeparator/>
      </w:r>
    </w:p>
  </w:endnote>
  <w:endnote w:type="continuationNotice" w:id="1">
    <w:p w14:paraId="1A1421F9" w14:textId="77777777" w:rsidR="00D1647C" w:rsidRDefault="00D16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44276" w14:textId="77777777" w:rsidR="004617CB" w:rsidRDefault="00461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9849" w14:textId="77777777" w:rsidR="004617CB" w:rsidRDefault="00461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E4EE3" w14:textId="77777777" w:rsidR="004617CB" w:rsidRDefault="00461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69B60" w14:textId="77777777" w:rsidR="00D1647C" w:rsidRDefault="00D1647C" w:rsidP="00A32BF9">
      <w:pPr>
        <w:spacing w:after="0" w:line="240" w:lineRule="auto"/>
      </w:pPr>
      <w:r>
        <w:separator/>
      </w:r>
    </w:p>
  </w:footnote>
  <w:footnote w:type="continuationSeparator" w:id="0">
    <w:p w14:paraId="7BE64C27" w14:textId="77777777" w:rsidR="00D1647C" w:rsidRDefault="00D1647C" w:rsidP="00A32BF9">
      <w:pPr>
        <w:spacing w:after="0" w:line="240" w:lineRule="auto"/>
      </w:pPr>
      <w:r>
        <w:continuationSeparator/>
      </w:r>
    </w:p>
  </w:footnote>
  <w:footnote w:type="continuationNotice" w:id="1">
    <w:p w14:paraId="3BC696BB" w14:textId="77777777" w:rsidR="00D1647C" w:rsidRDefault="00D16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8AD7" w14:textId="77777777" w:rsidR="004617CB" w:rsidRDefault="00461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D5B92" w14:textId="77777777" w:rsidR="00A32BF9" w:rsidRDefault="00A32BF9" w:rsidP="00A32BF9">
    <w:pPr>
      <w:pStyle w:val="Header"/>
      <w:jc w:val="right"/>
      <w:rPr>
        <w:b/>
        <w:bCs/>
        <w:sz w:val="44"/>
        <w:szCs w:val="44"/>
      </w:rPr>
    </w:pPr>
  </w:p>
  <w:p w14:paraId="439E998D" w14:textId="77777777" w:rsidR="00A32BF9" w:rsidRDefault="00A32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600E" w14:textId="3BF1194A" w:rsidR="00A32BF9" w:rsidRDefault="00A32BF9" w:rsidP="00A32BF9">
    <w:pPr>
      <w:pStyle w:val="Header"/>
      <w:jc w:val="right"/>
      <w:rPr>
        <w:b/>
        <w:bCs/>
        <w:sz w:val="44"/>
        <w:szCs w:val="44"/>
      </w:rPr>
    </w:pPr>
    <w:r>
      <w:rPr>
        <w:b/>
        <w:bCs/>
        <w:noProof/>
      </w:rPr>
      <w:drawing>
        <wp:anchor distT="0" distB="0" distL="114300" distR="114300" simplePos="0" relativeHeight="251657216" behindDoc="0" locked="0" layoutInCell="1" allowOverlap="1" wp14:anchorId="41447C77" wp14:editId="7B67AE54">
          <wp:simplePos x="0" y="0"/>
          <wp:positionH relativeFrom="column">
            <wp:posOffset>2407920</wp:posOffset>
          </wp:positionH>
          <wp:positionV relativeFrom="paragraph">
            <wp:posOffset>13335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572BE236" w14:textId="77777777" w:rsidR="00A32BF9" w:rsidRPr="00BC071B" w:rsidRDefault="00A32BF9" w:rsidP="00A32BF9">
    <w:pPr>
      <w:pStyle w:val="Header"/>
      <w:jc w:val="right"/>
      <w:rPr>
        <w:b/>
        <w:bCs/>
      </w:rPr>
    </w:pPr>
    <w:r w:rsidRPr="007D29D6">
      <w:rPr>
        <w:b/>
        <w:bCs/>
        <w:sz w:val="44"/>
        <w:szCs w:val="44"/>
      </w:rPr>
      <w:t>Project Charter</w:t>
    </w:r>
    <w:r w:rsidRPr="007D29D6">
      <w:rPr>
        <w:b/>
        <w:bCs/>
        <w:sz w:val="32"/>
        <w:szCs w:val="32"/>
      </w:rPr>
      <w:ptab w:relativeTo="margin" w:alignment="center" w:leader="none"/>
    </w:r>
    <w:r w:rsidRPr="007D29D6">
      <w:rPr>
        <w:b/>
        <w:bCs/>
        <w:sz w:val="32"/>
        <w:szCs w:val="32"/>
      </w:rPr>
      <w:ptab w:relativeTo="margin" w:alignment="right" w:leader="none"/>
    </w:r>
    <w:r>
      <w:rPr>
        <w:b/>
        <w:bCs/>
        <w:sz w:val="32"/>
        <w:szCs w:val="32"/>
      </w:rPr>
      <w:t xml:space="preserve">IBHC </w:t>
    </w:r>
    <w:r w:rsidRPr="007D29D6">
      <w:rPr>
        <w:b/>
        <w:bCs/>
        <w:sz w:val="32"/>
        <w:szCs w:val="32"/>
      </w:rPr>
      <w:t xml:space="preserve">2024-2028 </w:t>
    </w:r>
    <w:r>
      <w:rPr>
        <w:b/>
        <w:bCs/>
        <w:sz w:val="32"/>
        <w:szCs w:val="32"/>
      </w:rPr>
      <w:br/>
    </w:r>
    <w:r w:rsidRPr="007D29D6">
      <w:rPr>
        <w:b/>
        <w:bCs/>
        <w:sz w:val="32"/>
        <w:szCs w:val="32"/>
      </w:rPr>
      <w:t>Strategic Plan</w:t>
    </w:r>
  </w:p>
  <w:p w14:paraId="49920563" w14:textId="77777777" w:rsidR="00A32BF9" w:rsidRDefault="00A3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583477">
    <w:abstractNumId w:val="1"/>
  </w:num>
  <w:num w:numId="2" w16cid:durableId="62858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EB"/>
    <w:rsid w:val="0000179E"/>
    <w:rsid w:val="000060F1"/>
    <w:rsid w:val="00014FDE"/>
    <w:rsid w:val="0001557E"/>
    <w:rsid w:val="00036D51"/>
    <w:rsid w:val="00087BA8"/>
    <w:rsid w:val="000E1262"/>
    <w:rsid w:val="00173060"/>
    <w:rsid w:val="0018229E"/>
    <w:rsid w:val="00220EAD"/>
    <w:rsid w:val="002A4B14"/>
    <w:rsid w:val="002B736B"/>
    <w:rsid w:val="002F07DE"/>
    <w:rsid w:val="00306A19"/>
    <w:rsid w:val="003262DC"/>
    <w:rsid w:val="003329E3"/>
    <w:rsid w:val="00345799"/>
    <w:rsid w:val="0036352B"/>
    <w:rsid w:val="00373DF9"/>
    <w:rsid w:val="0037522E"/>
    <w:rsid w:val="003E2414"/>
    <w:rsid w:val="004064C9"/>
    <w:rsid w:val="00426632"/>
    <w:rsid w:val="004541DA"/>
    <w:rsid w:val="004617CB"/>
    <w:rsid w:val="0046257C"/>
    <w:rsid w:val="00475DE2"/>
    <w:rsid w:val="004A0417"/>
    <w:rsid w:val="00506DB8"/>
    <w:rsid w:val="005679F8"/>
    <w:rsid w:val="005C58EB"/>
    <w:rsid w:val="00621F45"/>
    <w:rsid w:val="006448DF"/>
    <w:rsid w:val="006A2E24"/>
    <w:rsid w:val="006D0720"/>
    <w:rsid w:val="006E3F8D"/>
    <w:rsid w:val="00702D88"/>
    <w:rsid w:val="00704219"/>
    <w:rsid w:val="0073262D"/>
    <w:rsid w:val="00776676"/>
    <w:rsid w:val="007F2AC4"/>
    <w:rsid w:val="0080669A"/>
    <w:rsid w:val="00862FF8"/>
    <w:rsid w:val="009137E9"/>
    <w:rsid w:val="00927A20"/>
    <w:rsid w:val="00966BC1"/>
    <w:rsid w:val="009753AE"/>
    <w:rsid w:val="00992F59"/>
    <w:rsid w:val="009B510B"/>
    <w:rsid w:val="009D1846"/>
    <w:rsid w:val="009E2E86"/>
    <w:rsid w:val="009E777C"/>
    <w:rsid w:val="00A25096"/>
    <w:rsid w:val="00A32BF9"/>
    <w:rsid w:val="00A51BB8"/>
    <w:rsid w:val="00A93CAE"/>
    <w:rsid w:val="00AB3695"/>
    <w:rsid w:val="00B415E8"/>
    <w:rsid w:val="00B541D7"/>
    <w:rsid w:val="00BC00E1"/>
    <w:rsid w:val="00BD0CE6"/>
    <w:rsid w:val="00C20914"/>
    <w:rsid w:val="00C21BDE"/>
    <w:rsid w:val="00C947C7"/>
    <w:rsid w:val="00CC700F"/>
    <w:rsid w:val="00D11CFB"/>
    <w:rsid w:val="00D1647C"/>
    <w:rsid w:val="00DB4A16"/>
    <w:rsid w:val="00DB6AE5"/>
    <w:rsid w:val="00DB73FE"/>
    <w:rsid w:val="00DC159C"/>
    <w:rsid w:val="00DC4A4C"/>
    <w:rsid w:val="00E078FB"/>
    <w:rsid w:val="00E14A8D"/>
    <w:rsid w:val="00E26DFB"/>
    <w:rsid w:val="00E322B3"/>
    <w:rsid w:val="00E5309A"/>
    <w:rsid w:val="00E532BC"/>
    <w:rsid w:val="00E65B81"/>
    <w:rsid w:val="00EF2795"/>
    <w:rsid w:val="00F31600"/>
    <w:rsid w:val="00F63FEE"/>
    <w:rsid w:val="00F82A8D"/>
    <w:rsid w:val="00FD44B3"/>
    <w:rsid w:val="00FE2A91"/>
    <w:rsid w:val="00FE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E6699"/>
  <w15:chartTrackingRefBased/>
  <w15:docId w15:val="{85ED304B-AB53-4EEE-9FA9-88DBD863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62"/>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20255">
      <w:bodyDiv w:val="1"/>
      <w:marLeft w:val="0"/>
      <w:marRight w:val="0"/>
      <w:marTop w:val="0"/>
      <w:marBottom w:val="0"/>
      <w:divBdr>
        <w:top w:val="none" w:sz="0" w:space="0" w:color="auto"/>
        <w:left w:val="none" w:sz="0" w:space="0" w:color="auto"/>
        <w:bottom w:val="none" w:sz="0" w:space="0" w:color="auto"/>
        <w:right w:val="none" w:sz="0" w:space="0" w:color="auto"/>
      </w:divBdr>
    </w:div>
    <w:div w:id="13605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E473B-62ED-46B0-B7A0-B41DDBBA211F}">
  <ds:schemaRefs>
    <ds:schemaRef ds:uri="http://schemas.microsoft.com/sharepoint/v3/contenttype/forms"/>
  </ds:schemaRefs>
</ds:datastoreItem>
</file>

<file path=customXml/itemProps2.xml><?xml version="1.0" encoding="utf-8"?>
<ds:datastoreItem xmlns:ds="http://schemas.openxmlformats.org/officeDocument/2006/customXml" ds:itemID="{8B4731AA-611B-45E6-8C1B-4245F42259D8}">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3.xml><?xml version="1.0" encoding="utf-8"?>
<ds:datastoreItem xmlns:ds="http://schemas.openxmlformats.org/officeDocument/2006/customXml" ds:itemID="{CE5FAA9D-587F-4754-87E4-025794A4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4</cp:revision>
  <dcterms:created xsi:type="dcterms:W3CDTF">2025-06-18T18:08:00Z</dcterms:created>
  <dcterms:modified xsi:type="dcterms:W3CDTF">2025-06-18T18:17:00Z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