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940A3" w14:textId="77777777" w:rsidR="00A32BF9" w:rsidRPr="00A32BF9" w:rsidRDefault="00A32BF9" w:rsidP="00C947C7">
      <w:pPr>
        <w:jc w:val="center"/>
        <w:rPr>
          <w:b/>
          <w:bCs/>
          <w:sz w:val="18"/>
          <w:szCs w:val="18"/>
        </w:rPr>
      </w:pPr>
    </w:p>
    <w:p w14:paraId="2AD1A121" w14:textId="1B1EE094" w:rsidR="00E26DFB" w:rsidRPr="00A32BF9" w:rsidRDefault="007B06A9" w:rsidP="00C947C7">
      <w:pPr>
        <w:jc w:val="center"/>
        <w:rPr>
          <w:b/>
          <w:bCs/>
          <w:sz w:val="40"/>
          <w:szCs w:val="40"/>
        </w:rPr>
      </w:pPr>
      <w:r>
        <w:rPr>
          <w:b/>
          <w:bCs/>
          <w:sz w:val="40"/>
          <w:szCs w:val="40"/>
        </w:rPr>
        <w:t>Crisis Center</w:t>
      </w:r>
    </w:p>
    <w:tbl>
      <w:tblPr>
        <w:tblStyle w:val="TableGrid"/>
        <w:tblW w:w="0" w:type="auto"/>
        <w:tblLook w:val="04A0" w:firstRow="1" w:lastRow="0" w:firstColumn="1" w:lastColumn="0" w:noHBand="0" w:noVBand="1"/>
      </w:tblPr>
      <w:tblGrid>
        <w:gridCol w:w="9350"/>
      </w:tblGrid>
      <w:tr w:rsidR="00A32BF9" w14:paraId="1639BEB1" w14:textId="77777777" w:rsidTr="00A32BF9">
        <w:tc>
          <w:tcPr>
            <w:tcW w:w="9350" w:type="dxa"/>
          </w:tcPr>
          <w:p w14:paraId="471F48D4" w14:textId="3013DA7C" w:rsidR="00A32BF9" w:rsidRDefault="00A31F49">
            <w:r>
              <w:t>Treatment</w:t>
            </w:r>
            <w:r w:rsidR="00A32BF9">
              <w:t xml:space="preserve"> #</w:t>
            </w:r>
            <w:r w:rsidR="009862F4">
              <w:t>1</w:t>
            </w:r>
            <w:r w:rsidR="00A32BF9">
              <w:t xml:space="preserve">: </w:t>
            </w:r>
            <w:r w:rsidR="00235D75">
              <w:t>Expand the functionality of crisis centers</w:t>
            </w:r>
          </w:p>
        </w:tc>
      </w:tr>
    </w:tbl>
    <w:p w14:paraId="40553F54" w14:textId="77777777" w:rsidR="00014FDE" w:rsidRDefault="00014FDE"/>
    <w:tbl>
      <w:tblPr>
        <w:tblStyle w:val="TableGrid"/>
        <w:tblW w:w="0" w:type="auto"/>
        <w:tblLook w:val="04A0" w:firstRow="1" w:lastRow="0" w:firstColumn="1" w:lastColumn="0" w:noHBand="0" w:noVBand="1"/>
      </w:tblPr>
      <w:tblGrid>
        <w:gridCol w:w="715"/>
        <w:gridCol w:w="1350"/>
        <w:gridCol w:w="7285"/>
      </w:tblGrid>
      <w:tr w:rsidR="000E1262" w14:paraId="2BAC0FC7" w14:textId="77777777" w:rsidTr="00FB6BF5">
        <w:tc>
          <w:tcPr>
            <w:tcW w:w="9350" w:type="dxa"/>
            <w:gridSpan w:val="3"/>
            <w:shd w:val="clear" w:color="auto" w:fill="B3E5A1" w:themeFill="accent6" w:themeFillTint="66"/>
          </w:tcPr>
          <w:p w14:paraId="216B47BE" w14:textId="77777777" w:rsidR="000E1262" w:rsidRPr="000E1262" w:rsidRDefault="000E1262" w:rsidP="000E1262">
            <w:pPr>
              <w:jc w:val="center"/>
              <w:rPr>
                <w:b/>
                <w:bCs/>
              </w:rPr>
            </w:pPr>
            <w:r w:rsidRPr="000E1262">
              <w:rPr>
                <w:b/>
                <w:bCs/>
                <w:sz w:val="28"/>
                <w:szCs w:val="28"/>
              </w:rPr>
              <w:t>TEAM</w:t>
            </w:r>
            <w:r w:rsidRPr="000E1262">
              <w:rPr>
                <w:b/>
                <w:bCs/>
              </w:rPr>
              <w:t xml:space="preserve"> </w:t>
            </w:r>
            <w:r w:rsidRPr="00BC00E1">
              <w:rPr>
                <w:b/>
                <w:bCs/>
                <w:sz w:val="28"/>
                <w:szCs w:val="28"/>
              </w:rPr>
              <w:t>LEADERSHIP</w:t>
            </w:r>
          </w:p>
        </w:tc>
      </w:tr>
      <w:tr w:rsidR="008764C7" w14:paraId="0BD62386" w14:textId="77777777" w:rsidTr="008764C7">
        <w:tc>
          <w:tcPr>
            <w:tcW w:w="2065" w:type="dxa"/>
            <w:gridSpan w:val="2"/>
            <w:shd w:val="clear" w:color="auto" w:fill="B3E5A1" w:themeFill="accent6" w:themeFillTint="66"/>
          </w:tcPr>
          <w:p w14:paraId="7EB8CB3A" w14:textId="51E420B4" w:rsidR="008764C7" w:rsidRDefault="008764C7" w:rsidP="00FD46B8">
            <w:pPr>
              <w:rPr>
                <w:b/>
                <w:bCs/>
              </w:rPr>
            </w:pPr>
            <w:r>
              <w:rPr>
                <w:b/>
                <w:bCs/>
              </w:rPr>
              <w:t>Project Sponsors</w:t>
            </w:r>
          </w:p>
        </w:tc>
        <w:tc>
          <w:tcPr>
            <w:tcW w:w="7285" w:type="dxa"/>
          </w:tcPr>
          <w:p w14:paraId="12596DCE" w14:textId="25ABBF1A" w:rsidR="008764C7" w:rsidRDefault="008764C7" w:rsidP="00FD46B8">
            <w:r>
              <w:t>Ross Edmunds, IDHW</w:t>
            </w:r>
          </w:p>
        </w:tc>
      </w:tr>
      <w:tr w:rsidR="00A32BF9" w14:paraId="34FA92CD" w14:textId="77777777" w:rsidTr="008764C7">
        <w:tc>
          <w:tcPr>
            <w:tcW w:w="2065" w:type="dxa"/>
            <w:gridSpan w:val="2"/>
            <w:shd w:val="clear" w:color="auto" w:fill="B3E5A1" w:themeFill="accent6" w:themeFillTint="66"/>
          </w:tcPr>
          <w:p w14:paraId="02E61146" w14:textId="6DD7E7C2" w:rsidR="00A32BF9" w:rsidRDefault="00A32BF9" w:rsidP="00FD46B8">
            <w:pPr>
              <w:rPr>
                <w:b/>
                <w:bCs/>
              </w:rPr>
            </w:pPr>
            <w:r>
              <w:rPr>
                <w:b/>
                <w:bCs/>
              </w:rPr>
              <w:t>Team Chair</w:t>
            </w:r>
            <w:r w:rsidR="00DB2A4B">
              <w:rPr>
                <w:b/>
                <w:bCs/>
              </w:rPr>
              <w:t>s</w:t>
            </w:r>
          </w:p>
        </w:tc>
        <w:tc>
          <w:tcPr>
            <w:tcW w:w="7285" w:type="dxa"/>
          </w:tcPr>
          <w:p w14:paraId="4F3164F3" w14:textId="4EBF094E" w:rsidR="00A32BF9" w:rsidRPr="00DB2A4B" w:rsidRDefault="006E75E1" w:rsidP="00FD46B8">
            <w:r>
              <w:t>Brad Baker</w:t>
            </w:r>
          </w:p>
        </w:tc>
      </w:tr>
      <w:tr w:rsidR="00A32BF9" w14:paraId="42EA6239" w14:textId="77777777" w:rsidTr="008764C7">
        <w:tc>
          <w:tcPr>
            <w:tcW w:w="2065" w:type="dxa"/>
            <w:gridSpan w:val="2"/>
            <w:shd w:val="clear" w:color="auto" w:fill="B3E5A1" w:themeFill="accent6" w:themeFillTint="66"/>
          </w:tcPr>
          <w:p w14:paraId="0BDE88C2" w14:textId="77777777" w:rsidR="00A32BF9" w:rsidRDefault="00A32BF9" w:rsidP="00FD46B8">
            <w:pPr>
              <w:rPr>
                <w:b/>
                <w:bCs/>
              </w:rPr>
            </w:pPr>
            <w:r>
              <w:rPr>
                <w:b/>
                <w:bCs/>
              </w:rPr>
              <w:t>Team Reporter</w:t>
            </w:r>
          </w:p>
        </w:tc>
        <w:tc>
          <w:tcPr>
            <w:tcW w:w="7285" w:type="dxa"/>
          </w:tcPr>
          <w:p w14:paraId="73313C7C" w14:textId="29676784" w:rsidR="00A32BF9" w:rsidRPr="009862F4" w:rsidRDefault="00087401" w:rsidP="00FD46B8">
            <w:r>
              <w:t>Gina Westcott</w:t>
            </w:r>
          </w:p>
        </w:tc>
      </w:tr>
      <w:tr w:rsidR="000E1262" w14:paraId="2CF963BF" w14:textId="77777777" w:rsidTr="000E1262">
        <w:tc>
          <w:tcPr>
            <w:tcW w:w="9350" w:type="dxa"/>
            <w:gridSpan w:val="3"/>
            <w:shd w:val="clear" w:color="auto" w:fill="B3E5A1" w:themeFill="accent6" w:themeFillTint="66"/>
          </w:tcPr>
          <w:p w14:paraId="135B347D" w14:textId="77777777" w:rsidR="000E1262" w:rsidRPr="000E1262" w:rsidRDefault="000E1262" w:rsidP="000E1262">
            <w:pPr>
              <w:jc w:val="center"/>
              <w:rPr>
                <w:b/>
                <w:bCs/>
              </w:rPr>
            </w:pPr>
            <w:r w:rsidRPr="000E1262">
              <w:rPr>
                <w:b/>
                <w:bCs/>
                <w:sz w:val="28"/>
                <w:szCs w:val="28"/>
              </w:rPr>
              <w:t>PURPOSE</w:t>
            </w:r>
          </w:p>
        </w:tc>
      </w:tr>
      <w:tr w:rsidR="000E1262" w14:paraId="6A084980" w14:textId="77777777" w:rsidTr="00690841">
        <w:tc>
          <w:tcPr>
            <w:tcW w:w="9350" w:type="dxa"/>
            <w:gridSpan w:val="3"/>
            <w:shd w:val="clear" w:color="auto" w:fill="auto"/>
          </w:tcPr>
          <w:p w14:paraId="2F2A09B8" w14:textId="61E9B25D" w:rsidR="0010134B" w:rsidRPr="00CC1896" w:rsidRDefault="00CC1896" w:rsidP="004E74B7">
            <w:pPr>
              <w:rPr>
                <w:rFonts w:cs="Calibri"/>
              </w:rPr>
            </w:pPr>
            <w:r>
              <w:rPr>
                <w:rFonts w:cs="Calibri"/>
              </w:rPr>
              <w:t>T</w:t>
            </w:r>
            <w:r w:rsidR="0010134B" w:rsidRPr="00CC1896">
              <w:rPr>
                <w:rFonts w:cs="Calibri"/>
              </w:rPr>
              <w:t xml:space="preserve">he Crisis Centers Implementation Team is established to strengthen Idaho’s crisis response system.  </w:t>
            </w:r>
          </w:p>
          <w:p w14:paraId="7AC3AF35" w14:textId="77777777" w:rsidR="0010134B" w:rsidRPr="00CC1896" w:rsidRDefault="0010134B" w:rsidP="004E74B7">
            <w:pPr>
              <w:rPr>
                <w:rFonts w:cs="Calibri"/>
              </w:rPr>
            </w:pPr>
            <w:r w:rsidRPr="00CC1896">
              <w:rPr>
                <w:rFonts w:cs="Calibri"/>
              </w:rPr>
              <w:t>This project aims to enhance Idaho’s crisis center system by securing sustainable funding, expanding youth crisis services, improving coordination, and increasing public awareness. Key actions include developing a data-driven approach to demonstrate the return on investment (ROI) of adult crisis centers, advocating for continued funding, and facilitating discussions to expand youth crisis services based on regional needs.</w:t>
            </w:r>
          </w:p>
          <w:p w14:paraId="40257C84" w14:textId="77777777" w:rsidR="0010134B" w:rsidRPr="00CC1896" w:rsidRDefault="0010134B" w:rsidP="004E74B7">
            <w:pPr>
              <w:rPr>
                <w:rFonts w:cs="Calibri"/>
              </w:rPr>
            </w:pPr>
            <w:r w:rsidRPr="00CC1896">
              <w:rPr>
                <w:rFonts w:cs="Calibri"/>
              </w:rPr>
              <w:t>Additionally, the project will improve crisis center operations through regular statewide meetings and the standardization of best practices. Public awareness efforts will focus on clarifying services and collaborating with community partners to ensure appropriate referrals and utilization.</w:t>
            </w:r>
          </w:p>
          <w:p w14:paraId="79269BF5" w14:textId="77777777" w:rsidR="0010134B" w:rsidRDefault="0010134B" w:rsidP="004E74B7">
            <w:pPr>
              <w:rPr>
                <w:rFonts w:cs="Calibri"/>
              </w:rPr>
            </w:pPr>
            <w:r w:rsidRPr="00CC1896">
              <w:rPr>
                <w:rFonts w:cs="Calibri"/>
              </w:rPr>
              <w:t>By strengthening infrastructure, increasing accessibility, and fostering collaboration, this initiative seeks to improve Idaho’s crisis response system and ensure individuals receive timely, effective care.</w:t>
            </w:r>
          </w:p>
          <w:p w14:paraId="037E5365" w14:textId="77777777" w:rsidR="00F671D3" w:rsidRDefault="00F671D3" w:rsidP="004E74B7">
            <w:pPr>
              <w:rPr>
                <w:rFonts w:cs="Calibri"/>
              </w:rPr>
            </w:pPr>
          </w:p>
          <w:p w14:paraId="673A4E61" w14:textId="77777777" w:rsidR="00F671D3" w:rsidRPr="0079638C" w:rsidRDefault="00F671D3" w:rsidP="004E74B7">
            <w:pPr>
              <w:rPr>
                <w:rFonts w:cs="Calibri"/>
              </w:rPr>
            </w:pPr>
            <w:r w:rsidRPr="0079638C">
              <w:rPr>
                <w:rFonts w:cs="Calibri"/>
              </w:rPr>
              <w:t>The guiding North Star for this project is to build a sustainable, coordinated, and accessible crisis care system that ensures every Idahoan in distress can quickly receive the right level of care, at the right time, in the right place. This vision is achieved by:</w:t>
            </w:r>
          </w:p>
          <w:p w14:paraId="42DDDAA5" w14:textId="77777777" w:rsidR="00F671D3" w:rsidRPr="0079638C" w:rsidRDefault="00F671D3" w:rsidP="00F671D3">
            <w:pPr>
              <w:pStyle w:val="ListParagraph"/>
              <w:numPr>
                <w:ilvl w:val="0"/>
                <w:numId w:val="7"/>
              </w:numPr>
              <w:rPr>
                <w:rFonts w:cs="Calibri"/>
              </w:rPr>
            </w:pPr>
            <w:r w:rsidRPr="0079638C">
              <w:rPr>
                <w:rFonts w:cs="Calibri"/>
              </w:rPr>
              <w:t>Increasing public awareness to promote appropriate crisis center utilization.</w:t>
            </w:r>
          </w:p>
          <w:p w14:paraId="5419CC00" w14:textId="77777777" w:rsidR="00F671D3" w:rsidRPr="0079638C" w:rsidRDefault="00F671D3" w:rsidP="00F671D3">
            <w:pPr>
              <w:pStyle w:val="ListParagraph"/>
              <w:numPr>
                <w:ilvl w:val="0"/>
                <w:numId w:val="7"/>
              </w:numPr>
              <w:rPr>
                <w:rFonts w:cs="Calibri"/>
              </w:rPr>
            </w:pPr>
            <w:r w:rsidRPr="0079638C">
              <w:rPr>
                <w:rFonts w:cs="Calibri"/>
              </w:rPr>
              <w:t>Enhancing coordination and efficiency among crisis centers for seamless service delivery.</w:t>
            </w:r>
          </w:p>
          <w:p w14:paraId="7CB3F097" w14:textId="77777777" w:rsidR="00F671D3" w:rsidRPr="0079638C" w:rsidRDefault="00F671D3" w:rsidP="00F671D3">
            <w:pPr>
              <w:pStyle w:val="ListParagraph"/>
              <w:numPr>
                <w:ilvl w:val="0"/>
                <w:numId w:val="7"/>
              </w:numPr>
              <w:rPr>
                <w:rFonts w:cs="Calibri"/>
              </w:rPr>
            </w:pPr>
            <w:r w:rsidRPr="0079638C">
              <w:rPr>
                <w:rFonts w:cs="Calibri"/>
              </w:rPr>
              <w:t>Expanding youth crisis services to ensure statewide access.</w:t>
            </w:r>
          </w:p>
          <w:p w14:paraId="1E21D3D5" w14:textId="77777777" w:rsidR="00F671D3" w:rsidRPr="0079638C" w:rsidRDefault="00F671D3" w:rsidP="00F671D3">
            <w:pPr>
              <w:pStyle w:val="ListParagraph"/>
              <w:numPr>
                <w:ilvl w:val="0"/>
                <w:numId w:val="7"/>
              </w:numPr>
              <w:rPr>
                <w:rFonts w:cs="Calibri"/>
              </w:rPr>
            </w:pPr>
            <w:r w:rsidRPr="0079638C">
              <w:rPr>
                <w:rFonts w:cs="Calibri"/>
              </w:rPr>
              <w:t>Securing long-term funding for adult crisis centers to maintain stable operations.</w:t>
            </w:r>
          </w:p>
          <w:p w14:paraId="76746309" w14:textId="09D0B071" w:rsidR="000E1262" w:rsidRPr="008D121B" w:rsidRDefault="00F671D3" w:rsidP="008D121B">
            <w:pPr>
              <w:rPr>
                <w:rFonts w:ascii="Calibri" w:hAnsi="Calibri" w:cs="Calibri"/>
              </w:rPr>
            </w:pPr>
            <w:r w:rsidRPr="0079638C">
              <w:rPr>
                <w:rFonts w:cs="Calibri"/>
              </w:rPr>
              <w:t>By aligning efforts with this overarching goal, Idaho’s crisis response system will be stronger, more effective, and capable of providing lifesaving support to those in need.</w:t>
            </w:r>
          </w:p>
        </w:tc>
      </w:tr>
      <w:tr w:rsidR="000E1262" w14:paraId="4B491392" w14:textId="77777777" w:rsidTr="000E1262">
        <w:tc>
          <w:tcPr>
            <w:tcW w:w="9350" w:type="dxa"/>
            <w:gridSpan w:val="3"/>
            <w:shd w:val="clear" w:color="auto" w:fill="B3E5A1" w:themeFill="accent6" w:themeFillTint="66"/>
          </w:tcPr>
          <w:p w14:paraId="10C406E4" w14:textId="77777777" w:rsidR="000E1262" w:rsidRDefault="000E1262" w:rsidP="000E1262">
            <w:pPr>
              <w:jc w:val="center"/>
            </w:pPr>
            <w:r w:rsidRPr="000E1262">
              <w:rPr>
                <w:b/>
                <w:bCs/>
                <w:sz w:val="28"/>
                <w:szCs w:val="28"/>
              </w:rPr>
              <w:t>ACTION ITEMS TO ACCOMPLISH</w:t>
            </w:r>
          </w:p>
        </w:tc>
      </w:tr>
      <w:tr w:rsidR="000E1262" w14:paraId="6C6BCCCA" w14:textId="77777777" w:rsidTr="000E1262">
        <w:tc>
          <w:tcPr>
            <w:tcW w:w="715" w:type="dxa"/>
            <w:shd w:val="clear" w:color="auto" w:fill="B3E5A1" w:themeFill="accent6" w:themeFillTint="66"/>
          </w:tcPr>
          <w:p w14:paraId="4D80B176" w14:textId="77777777" w:rsidR="000E1262" w:rsidRDefault="000E1262" w:rsidP="000E1262">
            <w:pPr>
              <w:jc w:val="center"/>
              <w:rPr>
                <w:b/>
                <w:bCs/>
              </w:rPr>
            </w:pPr>
            <w:r>
              <w:rPr>
                <w:b/>
                <w:bCs/>
              </w:rPr>
              <w:t>1.</w:t>
            </w:r>
          </w:p>
        </w:tc>
        <w:tc>
          <w:tcPr>
            <w:tcW w:w="8635" w:type="dxa"/>
            <w:gridSpan w:val="2"/>
            <w:shd w:val="clear" w:color="auto" w:fill="auto"/>
          </w:tcPr>
          <w:p w14:paraId="5D24EB82" w14:textId="55ED6638" w:rsidR="000E1262" w:rsidRPr="000E1262" w:rsidRDefault="00A52F95" w:rsidP="000E1262">
            <w:r>
              <w:t>Increase Public Awareness and Understa</w:t>
            </w:r>
            <w:r w:rsidR="0085048F">
              <w:t>nding of Crisis Center Services</w:t>
            </w:r>
          </w:p>
        </w:tc>
      </w:tr>
      <w:tr w:rsidR="000E1262" w14:paraId="0F576AEC" w14:textId="77777777" w:rsidTr="000E1262">
        <w:tc>
          <w:tcPr>
            <w:tcW w:w="715" w:type="dxa"/>
            <w:shd w:val="clear" w:color="auto" w:fill="B3E5A1" w:themeFill="accent6" w:themeFillTint="66"/>
          </w:tcPr>
          <w:p w14:paraId="7E9C572B" w14:textId="77777777" w:rsidR="000E1262" w:rsidRDefault="000E1262" w:rsidP="000E1262">
            <w:pPr>
              <w:jc w:val="center"/>
              <w:rPr>
                <w:b/>
                <w:bCs/>
              </w:rPr>
            </w:pPr>
            <w:r>
              <w:rPr>
                <w:b/>
                <w:bCs/>
              </w:rPr>
              <w:t>2.</w:t>
            </w:r>
          </w:p>
        </w:tc>
        <w:tc>
          <w:tcPr>
            <w:tcW w:w="8635" w:type="dxa"/>
            <w:gridSpan w:val="2"/>
            <w:shd w:val="clear" w:color="auto" w:fill="auto"/>
          </w:tcPr>
          <w:p w14:paraId="4EC8FB24" w14:textId="5B8B81A6" w:rsidR="000E1262" w:rsidRPr="0024733B" w:rsidRDefault="0024733B" w:rsidP="000E1262">
            <w:r>
              <w:t>Expand Crisis Centers for Youth Across Idaho</w:t>
            </w:r>
          </w:p>
        </w:tc>
      </w:tr>
      <w:tr w:rsidR="000E1262" w14:paraId="09867115" w14:textId="77777777" w:rsidTr="000E1262">
        <w:tc>
          <w:tcPr>
            <w:tcW w:w="715" w:type="dxa"/>
            <w:shd w:val="clear" w:color="auto" w:fill="B3E5A1" w:themeFill="accent6" w:themeFillTint="66"/>
          </w:tcPr>
          <w:p w14:paraId="27ADA738" w14:textId="77777777" w:rsidR="000E1262" w:rsidRDefault="000E1262" w:rsidP="000E1262">
            <w:pPr>
              <w:jc w:val="center"/>
              <w:rPr>
                <w:b/>
                <w:bCs/>
              </w:rPr>
            </w:pPr>
            <w:r>
              <w:rPr>
                <w:b/>
                <w:bCs/>
              </w:rPr>
              <w:t>3.</w:t>
            </w:r>
          </w:p>
        </w:tc>
        <w:tc>
          <w:tcPr>
            <w:tcW w:w="8635" w:type="dxa"/>
            <w:gridSpan w:val="2"/>
            <w:shd w:val="clear" w:color="auto" w:fill="auto"/>
          </w:tcPr>
          <w:p w14:paraId="4BF4CDC2" w14:textId="554F0EA4" w:rsidR="000E1262" w:rsidRPr="00CB65B5" w:rsidRDefault="00B00F40" w:rsidP="000E1262">
            <w:r>
              <w:t>Improve Crisis Center Utilization, Operations, and Coordination</w:t>
            </w:r>
          </w:p>
        </w:tc>
      </w:tr>
      <w:tr w:rsidR="00901129" w14:paraId="7CDA4094" w14:textId="77777777" w:rsidTr="000E1262">
        <w:tc>
          <w:tcPr>
            <w:tcW w:w="715" w:type="dxa"/>
            <w:shd w:val="clear" w:color="auto" w:fill="B3E5A1" w:themeFill="accent6" w:themeFillTint="66"/>
          </w:tcPr>
          <w:p w14:paraId="16BDF192" w14:textId="19C1E391" w:rsidR="00901129" w:rsidRDefault="00901129" w:rsidP="000E1262">
            <w:pPr>
              <w:jc w:val="center"/>
              <w:rPr>
                <w:b/>
                <w:bCs/>
              </w:rPr>
            </w:pPr>
            <w:r>
              <w:rPr>
                <w:b/>
                <w:bCs/>
              </w:rPr>
              <w:t>4.</w:t>
            </w:r>
          </w:p>
        </w:tc>
        <w:tc>
          <w:tcPr>
            <w:tcW w:w="8635" w:type="dxa"/>
            <w:gridSpan w:val="2"/>
            <w:shd w:val="clear" w:color="auto" w:fill="auto"/>
          </w:tcPr>
          <w:p w14:paraId="0FE91BC0" w14:textId="56B1F046" w:rsidR="00901129" w:rsidRDefault="00901129" w:rsidP="000E1262">
            <w:r>
              <w:t xml:space="preserve">Ensures Sustainable Statewide Funding and Support for Adult Crisis </w:t>
            </w:r>
            <w:r w:rsidR="00D53089">
              <w:t>Centers</w:t>
            </w:r>
          </w:p>
        </w:tc>
      </w:tr>
    </w:tbl>
    <w:p w14:paraId="0F83B540" w14:textId="77777777" w:rsidR="00B6795A" w:rsidRDefault="00B6795A"/>
    <w:tbl>
      <w:tblPr>
        <w:tblStyle w:val="TableGrid"/>
        <w:tblW w:w="0" w:type="auto"/>
        <w:tblLook w:val="04A0" w:firstRow="1" w:lastRow="0" w:firstColumn="1" w:lastColumn="0" w:noHBand="0" w:noVBand="1"/>
      </w:tblPr>
      <w:tblGrid>
        <w:gridCol w:w="3055"/>
        <w:gridCol w:w="3240"/>
        <w:gridCol w:w="3055"/>
      </w:tblGrid>
      <w:tr w:rsidR="000E1262" w:rsidRPr="00BC071B" w14:paraId="35F4454E" w14:textId="77777777" w:rsidTr="00CB65B5">
        <w:tc>
          <w:tcPr>
            <w:tcW w:w="9350" w:type="dxa"/>
            <w:gridSpan w:val="3"/>
            <w:shd w:val="clear" w:color="auto" w:fill="B3E5A1" w:themeFill="accent6" w:themeFillTint="66"/>
          </w:tcPr>
          <w:p w14:paraId="7514B1C2" w14:textId="4E795E4C" w:rsidR="000E1262" w:rsidRPr="00BC071B" w:rsidRDefault="00CB65B5" w:rsidP="00CB65B5">
            <w:pPr>
              <w:jc w:val="center"/>
              <w:rPr>
                <w:b/>
                <w:bCs/>
                <w:sz w:val="28"/>
                <w:szCs w:val="28"/>
              </w:rPr>
            </w:pPr>
            <w:r>
              <w:rPr>
                <w:b/>
                <w:bCs/>
                <w:sz w:val="28"/>
                <w:szCs w:val="28"/>
              </w:rPr>
              <w:lastRenderedPageBreak/>
              <w:t>PARAMETERS OR CONSTRAINTS</w:t>
            </w:r>
          </w:p>
        </w:tc>
      </w:tr>
      <w:tr w:rsidR="007F2AC4" w:rsidRPr="0047052B" w14:paraId="455A68D9" w14:textId="77777777" w:rsidTr="00FD46B8">
        <w:tc>
          <w:tcPr>
            <w:tcW w:w="9350" w:type="dxa"/>
            <w:gridSpan w:val="3"/>
          </w:tcPr>
          <w:p w14:paraId="3DCE5320" w14:textId="77777777" w:rsidR="009770B9" w:rsidRPr="00FD2C35" w:rsidRDefault="009770B9" w:rsidP="004E74B7">
            <w:pPr>
              <w:rPr>
                <w:rFonts w:cs="Calibri"/>
                <w:b/>
                <w:bCs/>
                <w:sz w:val="24"/>
                <w:szCs w:val="24"/>
              </w:rPr>
            </w:pPr>
            <w:r w:rsidRPr="00FD2C35">
              <w:rPr>
                <w:rFonts w:cs="Calibri"/>
                <w:b/>
                <w:bCs/>
                <w:sz w:val="24"/>
                <w:szCs w:val="24"/>
              </w:rPr>
              <w:t>In Scope (Project Includes)</w:t>
            </w:r>
          </w:p>
          <w:p w14:paraId="05BB12EA" w14:textId="77777777" w:rsidR="00FD2C35" w:rsidRPr="00BA2748" w:rsidRDefault="00FD2C35" w:rsidP="004E74B7">
            <w:pPr>
              <w:rPr>
                <w:rFonts w:cs="Calibri"/>
                <w:b/>
                <w:bCs/>
              </w:rPr>
            </w:pPr>
          </w:p>
          <w:p w14:paraId="2F57D083" w14:textId="77777777" w:rsidR="009770B9" w:rsidRPr="00BA2748" w:rsidRDefault="009770B9" w:rsidP="004E74B7">
            <w:pPr>
              <w:rPr>
                <w:rFonts w:cs="Calibri"/>
                <w:b/>
                <w:bCs/>
              </w:rPr>
            </w:pPr>
            <w:r w:rsidRPr="00BA2748">
              <w:rPr>
                <w:rFonts w:cs="Calibri"/>
                <w:b/>
                <w:bCs/>
              </w:rPr>
              <w:t>Public Awareness &amp; Community Engagement</w:t>
            </w:r>
          </w:p>
          <w:p w14:paraId="56E6FBEB" w14:textId="77777777" w:rsidR="009770B9" w:rsidRPr="00BA2748" w:rsidRDefault="009770B9" w:rsidP="00736B1F">
            <w:pPr>
              <w:pStyle w:val="ListParagraph"/>
              <w:numPr>
                <w:ilvl w:val="0"/>
                <w:numId w:val="15"/>
              </w:numPr>
              <w:spacing w:after="160" w:line="259" w:lineRule="auto"/>
              <w:contextualSpacing w:val="0"/>
              <w:rPr>
                <w:rFonts w:cs="Calibri"/>
              </w:rPr>
            </w:pPr>
            <w:r w:rsidRPr="00BA2748">
              <w:rPr>
                <w:rFonts w:cs="Calibri"/>
              </w:rPr>
              <w:t>Developing and implementing an outreach awareness initiative to clarify crisis center services and eligibility criteria.</w:t>
            </w:r>
          </w:p>
          <w:p w14:paraId="765B4766" w14:textId="77777777" w:rsidR="009770B9" w:rsidRPr="00BA2748" w:rsidRDefault="009770B9" w:rsidP="00736B1F">
            <w:pPr>
              <w:pStyle w:val="ListParagraph"/>
              <w:numPr>
                <w:ilvl w:val="0"/>
                <w:numId w:val="15"/>
              </w:numPr>
              <w:spacing w:after="160" w:line="259" w:lineRule="auto"/>
              <w:contextualSpacing w:val="0"/>
              <w:rPr>
                <w:rFonts w:cs="Calibri"/>
              </w:rPr>
            </w:pPr>
            <w:r w:rsidRPr="00BA2748">
              <w:rPr>
                <w:rFonts w:cs="Calibri"/>
              </w:rPr>
              <w:t>Partnering with law enforcement, hospitals, shelters, and schools to educate front-line personnel on crisis center services and referral processes.</w:t>
            </w:r>
          </w:p>
          <w:p w14:paraId="26CF1CE0" w14:textId="77777777" w:rsidR="009770B9" w:rsidRPr="00BA2748" w:rsidRDefault="009770B9" w:rsidP="004E74B7">
            <w:pPr>
              <w:rPr>
                <w:rFonts w:cs="Calibri"/>
                <w:b/>
                <w:bCs/>
              </w:rPr>
            </w:pPr>
            <w:r w:rsidRPr="00BA2748">
              <w:rPr>
                <w:rFonts w:cs="Calibri"/>
                <w:b/>
                <w:bCs/>
              </w:rPr>
              <w:t>Crisis Center Coordination &amp; Operational Efficiency</w:t>
            </w:r>
          </w:p>
          <w:p w14:paraId="72938AC6" w14:textId="77777777" w:rsidR="009770B9" w:rsidRPr="00BA2748" w:rsidRDefault="009770B9" w:rsidP="00736B1F">
            <w:pPr>
              <w:pStyle w:val="ListParagraph"/>
              <w:numPr>
                <w:ilvl w:val="0"/>
                <w:numId w:val="15"/>
              </w:numPr>
              <w:spacing w:after="160" w:line="259" w:lineRule="auto"/>
              <w:contextualSpacing w:val="0"/>
              <w:rPr>
                <w:rFonts w:cs="Calibri"/>
              </w:rPr>
            </w:pPr>
            <w:r w:rsidRPr="00BA2748">
              <w:rPr>
                <w:rFonts w:cs="Calibri"/>
              </w:rPr>
              <w:t>Organizing regular statewide meetings for crisis center leaders and stakeholders to share best practices.</w:t>
            </w:r>
          </w:p>
          <w:p w14:paraId="213FC01F" w14:textId="77777777" w:rsidR="009770B9" w:rsidRPr="00BA2748" w:rsidRDefault="009770B9" w:rsidP="00736B1F">
            <w:pPr>
              <w:pStyle w:val="ListParagraph"/>
              <w:numPr>
                <w:ilvl w:val="0"/>
                <w:numId w:val="15"/>
              </w:numPr>
              <w:spacing w:after="160" w:line="259" w:lineRule="auto"/>
              <w:contextualSpacing w:val="0"/>
              <w:rPr>
                <w:rFonts w:cs="Calibri"/>
              </w:rPr>
            </w:pPr>
            <w:r w:rsidRPr="00BA2748">
              <w:rPr>
                <w:rFonts w:cs="Calibri"/>
              </w:rPr>
              <w:t>Promoting standardization of SOPs and resource-sharing to improve coordination among crisis centers.</w:t>
            </w:r>
          </w:p>
          <w:p w14:paraId="25BA3836" w14:textId="77777777" w:rsidR="009770B9" w:rsidRPr="00BA2748" w:rsidRDefault="009770B9" w:rsidP="004E74B7">
            <w:pPr>
              <w:rPr>
                <w:rFonts w:cs="Calibri"/>
                <w:b/>
                <w:bCs/>
              </w:rPr>
            </w:pPr>
            <w:r w:rsidRPr="00BA2748">
              <w:rPr>
                <w:rFonts w:cs="Calibri"/>
                <w:b/>
                <w:bCs/>
              </w:rPr>
              <w:t>Expansion of Youth Crisis Centers</w:t>
            </w:r>
          </w:p>
          <w:p w14:paraId="740B2603" w14:textId="77777777" w:rsidR="009770B9" w:rsidRPr="00BA2748" w:rsidRDefault="009770B9" w:rsidP="00736B1F">
            <w:pPr>
              <w:pStyle w:val="ListParagraph"/>
              <w:numPr>
                <w:ilvl w:val="0"/>
                <w:numId w:val="15"/>
              </w:numPr>
              <w:spacing w:after="160" w:line="259" w:lineRule="auto"/>
              <w:contextualSpacing w:val="0"/>
              <w:rPr>
                <w:rFonts w:cs="Calibri"/>
              </w:rPr>
            </w:pPr>
            <w:r w:rsidRPr="00BA2748">
              <w:rPr>
                <w:rFonts w:cs="Calibri"/>
              </w:rPr>
              <w:t>Facilitating discussions between Youth Crisis Centers and Youth Assessment Centers to clarify roles and explore collaboration.</w:t>
            </w:r>
          </w:p>
          <w:p w14:paraId="6ABE3C58" w14:textId="77777777" w:rsidR="009770B9" w:rsidRPr="00BA2748" w:rsidRDefault="009770B9" w:rsidP="00736B1F">
            <w:pPr>
              <w:pStyle w:val="ListParagraph"/>
              <w:numPr>
                <w:ilvl w:val="0"/>
                <w:numId w:val="15"/>
              </w:numPr>
              <w:spacing w:after="160" w:line="259" w:lineRule="auto"/>
              <w:contextualSpacing w:val="0"/>
              <w:rPr>
                <w:rFonts w:cs="Calibri"/>
              </w:rPr>
            </w:pPr>
            <w:r w:rsidRPr="00BA2748">
              <w:rPr>
                <w:rFonts w:cs="Calibri"/>
              </w:rPr>
              <w:t>Conducting a statewide needs assessment to determine regional gaps and priority areas for youth crisis center expansion.</w:t>
            </w:r>
          </w:p>
          <w:p w14:paraId="1F1DF488" w14:textId="77777777" w:rsidR="009770B9" w:rsidRPr="00BA2748" w:rsidRDefault="009770B9" w:rsidP="004E74B7">
            <w:pPr>
              <w:rPr>
                <w:rFonts w:cs="Calibri"/>
                <w:b/>
                <w:bCs/>
              </w:rPr>
            </w:pPr>
            <w:r w:rsidRPr="00BA2748">
              <w:rPr>
                <w:rFonts w:cs="Calibri"/>
                <w:b/>
                <w:bCs/>
              </w:rPr>
              <w:t>Data Collection &amp; Funding Advocacy</w:t>
            </w:r>
          </w:p>
          <w:p w14:paraId="5B3AC2D9" w14:textId="77777777" w:rsidR="009770B9" w:rsidRPr="00BA2748" w:rsidRDefault="009770B9" w:rsidP="009770B9">
            <w:pPr>
              <w:pStyle w:val="ListParagraph"/>
              <w:numPr>
                <w:ilvl w:val="0"/>
                <w:numId w:val="15"/>
              </w:numPr>
              <w:spacing w:after="160" w:line="259" w:lineRule="auto"/>
              <w:contextualSpacing w:val="0"/>
              <w:rPr>
                <w:rFonts w:cs="Calibri"/>
              </w:rPr>
            </w:pPr>
            <w:r w:rsidRPr="00BA2748">
              <w:rPr>
                <w:rFonts w:cs="Calibri"/>
              </w:rPr>
              <w:t>Developing a standardized data collection framework to track ROI, service utilization, and diversions from higher levels of care.</w:t>
            </w:r>
          </w:p>
          <w:p w14:paraId="7851D692" w14:textId="77777777" w:rsidR="009770B9" w:rsidRPr="00BA2748" w:rsidRDefault="009770B9" w:rsidP="009770B9">
            <w:pPr>
              <w:pStyle w:val="ListParagraph"/>
              <w:numPr>
                <w:ilvl w:val="0"/>
                <w:numId w:val="15"/>
              </w:numPr>
              <w:spacing w:after="160" w:line="259" w:lineRule="auto"/>
              <w:contextualSpacing w:val="0"/>
              <w:rPr>
                <w:rFonts w:cs="Calibri"/>
              </w:rPr>
            </w:pPr>
            <w:r w:rsidRPr="00BA2748">
              <w:rPr>
                <w:rFonts w:cs="Calibri"/>
              </w:rPr>
              <w:t>Establishing a sub-group to define KPIs, compile impact reports, and collect testimonials to support funding requests.</w:t>
            </w:r>
          </w:p>
          <w:p w14:paraId="76A193C6" w14:textId="77777777" w:rsidR="009770B9" w:rsidRPr="00BA2748" w:rsidRDefault="009770B9" w:rsidP="009770B9">
            <w:pPr>
              <w:pStyle w:val="ListParagraph"/>
              <w:numPr>
                <w:ilvl w:val="0"/>
                <w:numId w:val="15"/>
              </w:numPr>
              <w:spacing w:after="160" w:line="259" w:lineRule="auto"/>
              <w:contextualSpacing w:val="0"/>
              <w:rPr>
                <w:rFonts w:cs="Calibri"/>
              </w:rPr>
            </w:pPr>
            <w:r w:rsidRPr="00BA2748">
              <w:rPr>
                <w:rFonts w:cs="Calibri"/>
              </w:rPr>
              <w:t>Engaging policymakers and stakeholders through data-driven advocacy to secure sustainable funding for adult crisis centers.</w:t>
            </w:r>
          </w:p>
          <w:p w14:paraId="2FAF12FC" w14:textId="77777777" w:rsidR="009770B9" w:rsidRPr="00BA2748" w:rsidRDefault="009770B9" w:rsidP="004E74B7">
            <w:pPr>
              <w:rPr>
                <w:rFonts w:cs="Calibri"/>
                <w:b/>
                <w:bCs/>
              </w:rPr>
            </w:pPr>
          </w:p>
          <w:p w14:paraId="6A78115B" w14:textId="77777777" w:rsidR="009770B9" w:rsidRDefault="009770B9" w:rsidP="004E74B7">
            <w:pPr>
              <w:rPr>
                <w:rFonts w:cs="Calibri"/>
                <w:b/>
                <w:bCs/>
                <w:sz w:val="24"/>
                <w:szCs w:val="24"/>
              </w:rPr>
            </w:pPr>
            <w:r w:rsidRPr="00FD2C35">
              <w:rPr>
                <w:rFonts w:cs="Calibri"/>
                <w:b/>
                <w:bCs/>
                <w:sz w:val="24"/>
                <w:szCs w:val="24"/>
              </w:rPr>
              <w:t>Out-of-Scope (Not Included in the Project)</w:t>
            </w:r>
          </w:p>
          <w:p w14:paraId="27F03AE5" w14:textId="77777777" w:rsidR="00FD2C35" w:rsidRPr="00FD2C35" w:rsidRDefault="00FD2C35" w:rsidP="004E74B7">
            <w:pPr>
              <w:rPr>
                <w:rFonts w:cs="Calibri"/>
                <w:b/>
                <w:bCs/>
                <w:sz w:val="24"/>
                <w:szCs w:val="24"/>
              </w:rPr>
            </w:pPr>
          </w:p>
          <w:p w14:paraId="1B3EB8A9" w14:textId="77777777" w:rsidR="009770B9" w:rsidRPr="00BA2748" w:rsidRDefault="009770B9" w:rsidP="00FD2C35">
            <w:pPr>
              <w:pStyle w:val="ListParagraph"/>
              <w:numPr>
                <w:ilvl w:val="0"/>
                <w:numId w:val="15"/>
              </w:numPr>
              <w:spacing w:after="160" w:line="259" w:lineRule="auto"/>
              <w:contextualSpacing w:val="0"/>
              <w:rPr>
                <w:rFonts w:cs="Calibri"/>
              </w:rPr>
            </w:pPr>
            <w:r w:rsidRPr="00BA2748">
              <w:rPr>
                <w:rFonts w:cs="Calibri"/>
              </w:rPr>
              <w:t>Direct Service Delivery or Crisis Center Operations</w:t>
            </w:r>
          </w:p>
          <w:p w14:paraId="503EF4C0" w14:textId="77777777" w:rsidR="009770B9" w:rsidRPr="00BA2748" w:rsidRDefault="009770B9" w:rsidP="00FD2C35">
            <w:pPr>
              <w:pStyle w:val="ListParagraph"/>
              <w:numPr>
                <w:ilvl w:val="0"/>
                <w:numId w:val="15"/>
              </w:numPr>
              <w:spacing w:after="160" w:line="259" w:lineRule="auto"/>
              <w:contextualSpacing w:val="0"/>
              <w:rPr>
                <w:rFonts w:cs="Calibri"/>
              </w:rPr>
            </w:pPr>
            <w:r w:rsidRPr="00BA2748">
              <w:rPr>
                <w:rFonts w:cs="Calibri"/>
              </w:rPr>
              <w:t>Managing or overseeing day-to-day operations at individual crisis centers.</w:t>
            </w:r>
          </w:p>
          <w:p w14:paraId="1A403CEC" w14:textId="77777777" w:rsidR="009770B9" w:rsidRPr="00BA2748" w:rsidRDefault="009770B9" w:rsidP="00FD2C35">
            <w:pPr>
              <w:pStyle w:val="ListParagraph"/>
              <w:numPr>
                <w:ilvl w:val="0"/>
                <w:numId w:val="15"/>
              </w:numPr>
              <w:spacing w:after="160" w:line="259" w:lineRule="auto"/>
              <w:contextualSpacing w:val="0"/>
              <w:rPr>
                <w:rFonts w:cs="Calibri"/>
              </w:rPr>
            </w:pPr>
            <w:r w:rsidRPr="00BA2748">
              <w:rPr>
                <w:rFonts w:cs="Calibri"/>
              </w:rPr>
              <w:t>Hiring, staffing, or directly running crisis center facilities.</w:t>
            </w:r>
          </w:p>
          <w:p w14:paraId="2D6DF50A" w14:textId="77777777" w:rsidR="009770B9" w:rsidRPr="00BA2748" w:rsidRDefault="009770B9" w:rsidP="004E74B7">
            <w:pPr>
              <w:rPr>
                <w:rFonts w:cs="Calibri"/>
                <w:b/>
                <w:bCs/>
              </w:rPr>
            </w:pPr>
            <w:r w:rsidRPr="00BA2748">
              <w:rPr>
                <w:rFonts w:cs="Calibri"/>
                <w:b/>
                <w:bCs/>
              </w:rPr>
              <w:t>Legislative or Policy Changes</w:t>
            </w:r>
          </w:p>
          <w:p w14:paraId="6E5E4929" w14:textId="77777777" w:rsidR="009770B9" w:rsidRPr="00BA2748" w:rsidRDefault="009770B9" w:rsidP="00FD2C35">
            <w:pPr>
              <w:pStyle w:val="ListParagraph"/>
              <w:numPr>
                <w:ilvl w:val="0"/>
                <w:numId w:val="15"/>
              </w:numPr>
              <w:spacing w:after="160" w:line="259" w:lineRule="auto"/>
              <w:contextualSpacing w:val="0"/>
              <w:rPr>
                <w:rFonts w:cs="Calibri"/>
              </w:rPr>
            </w:pPr>
            <w:r w:rsidRPr="00BA2748">
              <w:rPr>
                <w:rFonts w:cs="Calibri"/>
              </w:rPr>
              <w:t>Drafting or enacting new laws, policies, or regulations related to crisis centers.</w:t>
            </w:r>
          </w:p>
          <w:p w14:paraId="3229A381" w14:textId="77777777" w:rsidR="009770B9" w:rsidRPr="00BA2748" w:rsidRDefault="009770B9" w:rsidP="00FD2C35">
            <w:pPr>
              <w:pStyle w:val="ListParagraph"/>
              <w:numPr>
                <w:ilvl w:val="0"/>
                <w:numId w:val="15"/>
              </w:numPr>
              <w:spacing w:after="160" w:line="259" w:lineRule="auto"/>
              <w:contextualSpacing w:val="0"/>
              <w:rPr>
                <w:rFonts w:cs="Calibri"/>
              </w:rPr>
            </w:pPr>
            <w:r w:rsidRPr="00BA2748">
              <w:rPr>
                <w:rFonts w:cs="Calibri"/>
              </w:rPr>
              <w:t>Implementing Medicaid or insurance reimbursement changes outside advocacy efforts.</w:t>
            </w:r>
          </w:p>
          <w:p w14:paraId="02725E37" w14:textId="77777777" w:rsidR="009770B9" w:rsidRPr="00BA2748" w:rsidRDefault="009770B9" w:rsidP="004E74B7">
            <w:pPr>
              <w:rPr>
                <w:rFonts w:cs="Calibri"/>
                <w:b/>
                <w:bCs/>
              </w:rPr>
            </w:pPr>
            <w:r w:rsidRPr="00BA2748">
              <w:rPr>
                <w:rFonts w:cs="Calibri"/>
                <w:b/>
                <w:bCs/>
              </w:rPr>
              <w:t>Infrastructure Development &amp; Facility Construction</w:t>
            </w:r>
          </w:p>
          <w:p w14:paraId="789508FE" w14:textId="77777777" w:rsidR="009770B9" w:rsidRPr="00BA2748" w:rsidRDefault="009770B9" w:rsidP="00FD2C35">
            <w:pPr>
              <w:pStyle w:val="ListParagraph"/>
              <w:numPr>
                <w:ilvl w:val="0"/>
                <w:numId w:val="15"/>
              </w:numPr>
              <w:spacing w:after="160" w:line="259" w:lineRule="auto"/>
              <w:contextualSpacing w:val="0"/>
              <w:rPr>
                <w:rFonts w:cs="Calibri"/>
              </w:rPr>
            </w:pPr>
            <w:r w:rsidRPr="00BA2748">
              <w:rPr>
                <w:rFonts w:cs="Calibri"/>
              </w:rPr>
              <w:t>Building or physically expanding crisis center locations.</w:t>
            </w:r>
          </w:p>
          <w:p w14:paraId="0886EE24" w14:textId="77777777" w:rsidR="009770B9" w:rsidRPr="00BA2748" w:rsidRDefault="009770B9" w:rsidP="00FD2C35">
            <w:pPr>
              <w:pStyle w:val="ListParagraph"/>
              <w:numPr>
                <w:ilvl w:val="0"/>
                <w:numId w:val="15"/>
              </w:numPr>
              <w:spacing w:after="160" w:line="259" w:lineRule="auto"/>
              <w:contextualSpacing w:val="0"/>
              <w:rPr>
                <w:rFonts w:cs="Calibri"/>
              </w:rPr>
            </w:pPr>
            <w:r w:rsidRPr="00BA2748">
              <w:rPr>
                <w:rFonts w:cs="Calibri"/>
              </w:rPr>
              <w:lastRenderedPageBreak/>
              <w:t>Managing capital expenditures for new or renovated crisis centers.</w:t>
            </w:r>
          </w:p>
          <w:p w14:paraId="3B6A9AD8" w14:textId="77777777" w:rsidR="009770B9" w:rsidRPr="00BA2748" w:rsidRDefault="009770B9" w:rsidP="004E74B7">
            <w:pPr>
              <w:rPr>
                <w:rFonts w:cs="Calibri"/>
                <w:b/>
                <w:bCs/>
              </w:rPr>
            </w:pPr>
            <w:r w:rsidRPr="00BA2748">
              <w:rPr>
                <w:rFonts w:cs="Calibri"/>
                <w:b/>
                <w:bCs/>
              </w:rPr>
              <w:t>Comprehensive Mental Health Reform</w:t>
            </w:r>
          </w:p>
          <w:p w14:paraId="03C31A0D" w14:textId="77777777" w:rsidR="009770B9" w:rsidRDefault="009770B9" w:rsidP="00C844DF">
            <w:pPr>
              <w:pStyle w:val="ListParagraph"/>
              <w:numPr>
                <w:ilvl w:val="0"/>
                <w:numId w:val="15"/>
              </w:numPr>
              <w:spacing w:after="160" w:line="259" w:lineRule="auto"/>
              <w:contextualSpacing w:val="0"/>
              <w:rPr>
                <w:rFonts w:cs="Calibri"/>
              </w:rPr>
            </w:pPr>
            <w:r w:rsidRPr="00BA2748">
              <w:rPr>
                <w:rFonts w:cs="Calibri"/>
              </w:rPr>
              <w:t>Addressing broader mental health system reforms beyond crisis center coordination and utilization.</w:t>
            </w:r>
          </w:p>
          <w:p w14:paraId="7713957A" w14:textId="7C1FD69B" w:rsidR="007F2AC4" w:rsidRPr="0047052B" w:rsidRDefault="009770B9" w:rsidP="00736B1F">
            <w:pPr>
              <w:pStyle w:val="ListParagraph"/>
              <w:numPr>
                <w:ilvl w:val="0"/>
                <w:numId w:val="15"/>
              </w:numPr>
              <w:spacing w:after="160" w:line="259" w:lineRule="auto"/>
              <w:contextualSpacing w:val="0"/>
            </w:pPr>
            <w:r w:rsidRPr="00C844DF">
              <w:rPr>
                <w:rFonts w:cs="Calibri"/>
              </w:rPr>
              <w:t>Expanding behavioral health services outside the scope of crisis center operati</w:t>
            </w:r>
            <w:r w:rsidR="00B819C4" w:rsidRPr="00C844DF">
              <w:rPr>
                <w:rFonts w:cs="Calibri"/>
              </w:rPr>
              <w:t>ons.</w:t>
            </w:r>
          </w:p>
        </w:tc>
      </w:tr>
      <w:tr w:rsidR="007F2AC4" w:rsidRPr="00BC071B" w14:paraId="023F5BD0" w14:textId="77777777" w:rsidTr="00CB65B5">
        <w:tc>
          <w:tcPr>
            <w:tcW w:w="9350" w:type="dxa"/>
            <w:gridSpan w:val="3"/>
            <w:shd w:val="clear" w:color="auto" w:fill="B3E5A1" w:themeFill="accent6" w:themeFillTint="66"/>
          </w:tcPr>
          <w:p w14:paraId="38752CAB" w14:textId="054B6A6F" w:rsidR="007F2AC4" w:rsidRPr="00BC071B" w:rsidRDefault="00CB65B5" w:rsidP="00CB65B5">
            <w:pPr>
              <w:jc w:val="center"/>
              <w:rPr>
                <w:b/>
                <w:bCs/>
                <w:sz w:val="28"/>
                <w:szCs w:val="28"/>
              </w:rPr>
            </w:pPr>
            <w:r>
              <w:rPr>
                <w:b/>
                <w:bCs/>
                <w:sz w:val="28"/>
                <w:szCs w:val="28"/>
              </w:rPr>
              <w:lastRenderedPageBreak/>
              <w:t>HIGH-LEVEL RISKS</w:t>
            </w:r>
            <w:r w:rsidR="008233B7">
              <w:rPr>
                <w:b/>
                <w:bCs/>
                <w:sz w:val="28"/>
                <w:szCs w:val="28"/>
              </w:rPr>
              <w:t xml:space="preserve"> and MITIGATION STRATEGIES</w:t>
            </w:r>
          </w:p>
        </w:tc>
      </w:tr>
      <w:tr w:rsidR="00FD6E12" w:rsidRPr="00BC071B" w14:paraId="0C17E020" w14:textId="77777777" w:rsidTr="00B7042D">
        <w:tc>
          <w:tcPr>
            <w:tcW w:w="3055" w:type="dxa"/>
          </w:tcPr>
          <w:p w14:paraId="1CC82192" w14:textId="343BD26D" w:rsidR="00FD6E12" w:rsidRPr="00E22310" w:rsidRDefault="00596C9B" w:rsidP="00FD46B8">
            <w:pPr>
              <w:rPr>
                <w:rFonts w:cs="Calibri"/>
                <w:b/>
                <w:bCs/>
              </w:rPr>
            </w:pPr>
            <w:r w:rsidRPr="00E22310">
              <w:rPr>
                <w:rFonts w:cs="Calibri"/>
                <w:b/>
                <w:bCs/>
              </w:rPr>
              <w:t>Risk</w:t>
            </w:r>
          </w:p>
        </w:tc>
        <w:tc>
          <w:tcPr>
            <w:tcW w:w="3240" w:type="dxa"/>
          </w:tcPr>
          <w:p w14:paraId="44BCACB7" w14:textId="5FFCC74A" w:rsidR="00FD6E12" w:rsidRPr="00E22310" w:rsidRDefault="00596C9B" w:rsidP="00FD46B8">
            <w:pPr>
              <w:rPr>
                <w:b/>
                <w:bCs/>
              </w:rPr>
            </w:pPr>
            <w:r w:rsidRPr="00E22310">
              <w:rPr>
                <w:b/>
                <w:bCs/>
              </w:rPr>
              <w:t>Potential</w:t>
            </w:r>
            <w:r w:rsidR="00172B30" w:rsidRPr="00E22310">
              <w:rPr>
                <w:b/>
                <w:bCs/>
              </w:rPr>
              <w:t xml:space="preserve"> Impact</w:t>
            </w:r>
          </w:p>
        </w:tc>
        <w:tc>
          <w:tcPr>
            <w:tcW w:w="3055" w:type="dxa"/>
          </w:tcPr>
          <w:p w14:paraId="153ACEB0" w14:textId="787D6EDF" w:rsidR="00FD6E12" w:rsidRPr="00E22310" w:rsidRDefault="00172B30" w:rsidP="00FD46B8">
            <w:pPr>
              <w:rPr>
                <w:b/>
                <w:bCs/>
              </w:rPr>
            </w:pPr>
            <w:r w:rsidRPr="00E22310">
              <w:rPr>
                <w:b/>
                <w:bCs/>
              </w:rPr>
              <w:t>Mitigation Strategy</w:t>
            </w:r>
          </w:p>
        </w:tc>
      </w:tr>
      <w:tr w:rsidR="00A02FEB" w:rsidRPr="00BC071B" w14:paraId="6E4A6D2E" w14:textId="77777777" w:rsidTr="00B7042D">
        <w:tc>
          <w:tcPr>
            <w:tcW w:w="3055" w:type="dxa"/>
          </w:tcPr>
          <w:p w14:paraId="4E247CBA" w14:textId="39040EAB" w:rsidR="00A02FEB" w:rsidRPr="00664116" w:rsidRDefault="00A02FEB" w:rsidP="00FD46B8">
            <w:pPr>
              <w:rPr>
                <w:sz w:val="28"/>
                <w:szCs w:val="28"/>
              </w:rPr>
            </w:pPr>
            <w:r w:rsidRPr="00664116">
              <w:rPr>
                <w:rFonts w:cs="Calibri"/>
              </w:rPr>
              <w:t>Inconsistent Data Collection Across Agencies</w:t>
            </w:r>
          </w:p>
        </w:tc>
        <w:tc>
          <w:tcPr>
            <w:tcW w:w="3240" w:type="dxa"/>
          </w:tcPr>
          <w:p w14:paraId="7C2D1ABE" w14:textId="6B2E7378" w:rsidR="00A02FEB" w:rsidRPr="00664116" w:rsidRDefault="00A02FEB" w:rsidP="00FD46B8">
            <w:pPr>
              <w:rPr>
                <w:sz w:val="28"/>
                <w:szCs w:val="28"/>
              </w:rPr>
            </w:pPr>
            <w:r w:rsidRPr="00664116">
              <w:rPr>
                <w:rFonts w:cs="Calibri"/>
              </w:rPr>
              <w:t>Difficulty in demonstrating ROI and impact, leading to challenges in securing funding.</w:t>
            </w:r>
          </w:p>
        </w:tc>
        <w:tc>
          <w:tcPr>
            <w:tcW w:w="3055" w:type="dxa"/>
          </w:tcPr>
          <w:p w14:paraId="53B1FD2C" w14:textId="196E2AC9" w:rsidR="00A02FEB" w:rsidRPr="00664116" w:rsidRDefault="00A02FEB" w:rsidP="00FD46B8">
            <w:pPr>
              <w:rPr>
                <w:sz w:val="28"/>
                <w:szCs w:val="28"/>
              </w:rPr>
            </w:pPr>
            <w:r w:rsidRPr="00664116">
              <w:rPr>
                <w:rFonts w:cs="Calibri"/>
              </w:rPr>
              <w:t>Develop a standardized data collection framework, train staff on data entry, and ensure consistent reporting across Medicaid, Magellan, ERs, and Crisis Centers.</w:t>
            </w:r>
          </w:p>
        </w:tc>
      </w:tr>
      <w:tr w:rsidR="00A02FEB" w:rsidRPr="00BC071B" w14:paraId="0EEDEF63" w14:textId="77777777" w:rsidTr="00B7042D">
        <w:tc>
          <w:tcPr>
            <w:tcW w:w="3055" w:type="dxa"/>
          </w:tcPr>
          <w:p w14:paraId="75E1A8DF" w14:textId="6BB38C23" w:rsidR="00A02FEB" w:rsidRPr="00664116" w:rsidRDefault="00A02FEB" w:rsidP="00BE13EF">
            <w:pPr>
              <w:rPr>
                <w:sz w:val="28"/>
                <w:szCs w:val="28"/>
              </w:rPr>
            </w:pPr>
            <w:r w:rsidRPr="00664116">
              <w:rPr>
                <w:rFonts w:cs="Calibri"/>
              </w:rPr>
              <w:t>Limited Funding Availability</w:t>
            </w:r>
          </w:p>
        </w:tc>
        <w:tc>
          <w:tcPr>
            <w:tcW w:w="3240" w:type="dxa"/>
          </w:tcPr>
          <w:p w14:paraId="5475919B" w14:textId="7010BE26" w:rsidR="00A02FEB" w:rsidRPr="00664116" w:rsidRDefault="00A02FEB" w:rsidP="00BE13EF">
            <w:pPr>
              <w:rPr>
                <w:sz w:val="28"/>
                <w:szCs w:val="28"/>
              </w:rPr>
            </w:pPr>
            <w:r w:rsidRPr="00664116">
              <w:rPr>
                <w:rFonts w:cs="Calibri"/>
              </w:rPr>
              <w:t>Lack of resources may hinder crisis center operations, expansion, and awareness efforts.</w:t>
            </w:r>
          </w:p>
        </w:tc>
        <w:tc>
          <w:tcPr>
            <w:tcW w:w="3055" w:type="dxa"/>
          </w:tcPr>
          <w:p w14:paraId="00C133D4" w14:textId="326C244E" w:rsidR="00A02FEB" w:rsidRPr="00664116" w:rsidRDefault="00A02FEB" w:rsidP="00BE13EF">
            <w:pPr>
              <w:rPr>
                <w:sz w:val="28"/>
                <w:szCs w:val="28"/>
              </w:rPr>
            </w:pPr>
            <w:r w:rsidRPr="00664116">
              <w:rPr>
                <w:rFonts w:cs="Calibri"/>
              </w:rPr>
              <w:t>Advocate for data-driven funding requests, engage policymakers early, explore alternative funding sources (grants, public-private partnerships).</w:t>
            </w:r>
          </w:p>
        </w:tc>
      </w:tr>
      <w:tr w:rsidR="00A02FEB" w:rsidRPr="00BC071B" w14:paraId="07A50411" w14:textId="77777777" w:rsidTr="00B7042D">
        <w:tc>
          <w:tcPr>
            <w:tcW w:w="3055" w:type="dxa"/>
          </w:tcPr>
          <w:p w14:paraId="27477646" w14:textId="621408A2" w:rsidR="00A02FEB" w:rsidRPr="00664116" w:rsidRDefault="00A02FEB" w:rsidP="00783925">
            <w:pPr>
              <w:rPr>
                <w:sz w:val="28"/>
                <w:szCs w:val="28"/>
              </w:rPr>
            </w:pPr>
            <w:r w:rsidRPr="00664116">
              <w:rPr>
                <w:rFonts w:cs="Calibri"/>
              </w:rPr>
              <w:t>Workforce Shortages and Staff Burnout</w:t>
            </w:r>
          </w:p>
        </w:tc>
        <w:tc>
          <w:tcPr>
            <w:tcW w:w="3240" w:type="dxa"/>
          </w:tcPr>
          <w:p w14:paraId="1B55BFFE" w14:textId="4D5BA5E0" w:rsidR="00A02FEB" w:rsidRPr="00664116" w:rsidRDefault="00A02FEB" w:rsidP="00783925">
            <w:pPr>
              <w:rPr>
                <w:sz w:val="28"/>
                <w:szCs w:val="28"/>
              </w:rPr>
            </w:pPr>
            <w:r w:rsidRPr="00664116">
              <w:rPr>
                <w:rFonts w:cs="Calibri"/>
              </w:rPr>
              <w:t>Reduced capacity for crisis center operations and coordination efforts.</w:t>
            </w:r>
          </w:p>
        </w:tc>
        <w:tc>
          <w:tcPr>
            <w:tcW w:w="3055" w:type="dxa"/>
          </w:tcPr>
          <w:p w14:paraId="7B911379" w14:textId="79B9A285" w:rsidR="00A02FEB" w:rsidRPr="00664116" w:rsidRDefault="00A02FEB" w:rsidP="00783925">
            <w:pPr>
              <w:rPr>
                <w:sz w:val="28"/>
                <w:szCs w:val="28"/>
              </w:rPr>
            </w:pPr>
            <w:r w:rsidRPr="00664116">
              <w:rPr>
                <w:rFonts w:cs="Calibri"/>
              </w:rPr>
              <w:t>Implement staff wellness initiatives, advocate for competitive compensation, and establish peer support networks to address burnout.</w:t>
            </w:r>
          </w:p>
        </w:tc>
      </w:tr>
      <w:tr w:rsidR="00A02FEB" w:rsidRPr="00BC071B" w14:paraId="12349DB2" w14:textId="77777777" w:rsidTr="00B7042D">
        <w:tc>
          <w:tcPr>
            <w:tcW w:w="3055" w:type="dxa"/>
          </w:tcPr>
          <w:p w14:paraId="725A8D80" w14:textId="359C1AAD" w:rsidR="00A02FEB" w:rsidRPr="00664116" w:rsidRDefault="00A02FEB" w:rsidP="00542446">
            <w:pPr>
              <w:rPr>
                <w:sz w:val="28"/>
                <w:szCs w:val="28"/>
              </w:rPr>
            </w:pPr>
            <w:r w:rsidRPr="00664116">
              <w:rPr>
                <w:rFonts w:cs="Calibri"/>
              </w:rPr>
              <w:t>Regulatory and Policy Barriers</w:t>
            </w:r>
          </w:p>
        </w:tc>
        <w:tc>
          <w:tcPr>
            <w:tcW w:w="3240" w:type="dxa"/>
          </w:tcPr>
          <w:p w14:paraId="6D656ED4" w14:textId="4FF755C5" w:rsidR="00A02FEB" w:rsidRPr="00664116" w:rsidRDefault="00A02FEB" w:rsidP="00542446">
            <w:pPr>
              <w:rPr>
                <w:sz w:val="28"/>
                <w:szCs w:val="28"/>
              </w:rPr>
            </w:pPr>
            <w:r w:rsidRPr="00664116">
              <w:rPr>
                <w:rFonts w:cs="Calibri"/>
              </w:rPr>
              <w:t>Challenges in co-locating Youth Crisis Centers and Youth Assessment Centers due to existing regulations.</w:t>
            </w:r>
          </w:p>
        </w:tc>
        <w:tc>
          <w:tcPr>
            <w:tcW w:w="3055" w:type="dxa"/>
          </w:tcPr>
          <w:p w14:paraId="16F36349" w14:textId="619CAE84" w:rsidR="00A02FEB" w:rsidRPr="00664116" w:rsidRDefault="00A02FEB" w:rsidP="00542446">
            <w:pPr>
              <w:rPr>
                <w:sz w:val="28"/>
                <w:szCs w:val="28"/>
              </w:rPr>
            </w:pPr>
            <w:r w:rsidRPr="00664116">
              <w:rPr>
                <w:rFonts w:cs="Calibri"/>
              </w:rPr>
              <w:t>Engage legal and policy experts to clarify co-location feasibility and advocate for regulatory adjustments if needed.</w:t>
            </w:r>
          </w:p>
        </w:tc>
      </w:tr>
      <w:tr w:rsidR="00A02FEB" w:rsidRPr="00BC071B" w14:paraId="20961FCA" w14:textId="77777777" w:rsidTr="00B7042D">
        <w:tc>
          <w:tcPr>
            <w:tcW w:w="3055" w:type="dxa"/>
          </w:tcPr>
          <w:p w14:paraId="7533C1E1" w14:textId="40B820EF" w:rsidR="00A02FEB" w:rsidRPr="00664116" w:rsidRDefault="00A02FEB" w:rsidP="002F67A9">
            <w:pPr>
              <w:rPr>
                <w:sz w:val="28"/>
                <w:szCs w:val="28"/>
              </w:rPr>
            </w:pPr>
            <w:r w:rsidRPr="00664116">
              <w:rPr>
                <w:rFonts w:cs="Calibri"/>
              </w:rPr>
              <w:t>Public Misconceptions About Crisis Centers</w:t>
            </w:r>
          </w:p>
        </w:tc>
        <w:tc>
          <w:tcPr>
            <w:tcW w:w="3240" w:type="dxa"/>
          </w:tcPr>
          <w:p w14:paraId="04C65387" w14:textId="5EA246C6" w:rsidR="00A02FEB" w:rsidRPr="00664116" w:rsidRDefault="00A02FEB" w:rsidP="002F67A9">
            <w:pPr>
              <w:rPr>
                <w:sz w:val="28"/>
                <w:szCs w:val="28"/>
              </w:rPr>
            </w:pPr>
            <w:r w:rsidRPr="00664116">
              <w:rPr>
                <w:rFonts w:cs="Calibri"/>
              </w:rPr>
              <w:t>Underutilization or misdirected referrals due to lack of awareness or misinformation.</w:t>
            </w:r>
          </w:p>
        </w:tc>
        <w:tc>
          <w:tcPr>
            <w:tcW w:w="3055" w:type="dxa"/>
          </w:tcPr>
          <w:p w14:paraId="5DA1BB2A" w14:textId="52DFF4DD" w:rsidR="00A02FEB" w:rsidRPr="00664116" w:rsidRDefault="00A02FEB" w:rsidP="002F67A9">
            <w:pPr>
              <w:rPr>
                <w:sz w:val="28"/>
                <w:szCs w:val="28"/>
              </w:rPr>
            </w:pPr>
            <w:r w:rsidRPr="00664116">
              <w:rPr>
                <w:rFonts w:cs="Calibri"/>
              </w:rPr>
              <w:t>Launch targeted awareness campaigns, collaborate with trusted community partners, and train front-line personnel to ensure proper referrals.</w:t>
            </w:r>
          </w:p>
        </w:tc>
      </w:tr>
      <w:tr w:rsidR="00D574CD" w:rsidRPr="00BC071B" w14:paraId="5F5DB1A1" w14:textId="77777777" w:rsidTr="00B7042D">
        <w:tc>
          <w:tcPr>
            <w:tcW w:w="3055" w:type="dxa"/>
          </w:tcPr>
          <w:p w14:paraId="77EB07B8" w14:textId="358780AB" w:rsidR="00D574CD" w:rsidRPr="00664116" w:rsidRDefault="00D574CD" w:rsidP="00A156D7">
            <w:pPr>
              <w:rPr>
                <w:sz w:val="28"/>
                <w:szCs w:val="28"/>
              </w:rPr>
            </w:pPr>
            <w:r w:rsidRPr="00664116">
              <w:rPr>
                <w:rFonts w:cs="Calibri"/>
              </w:rPr>
              <w:t>Resistance to Statewide Coordination Efforts</w:t>
            </w:r>
          </w:p>
        </w:tc>
        <w:tc>
          <w:tcPr>
            <w:tcW w:w="3240" w:type="dxa"/>
          </w:tcPr>
          <w:p w14:paraId="475F58DA" w14:textId="672C5F96" w:rsidR="00D574CD" w:rsidRPr="00664116" w:rsidRDefault="00D574CD" w:rsidP="00A156D7">
            <w:pPr>
              <w:rPr>
                <w:sz w:val="28"/>
                <w:szCs w:val="28"/>
              </w:rPr>
            </w:pPr>
            <w:r w:rsidRPr="00664116">
              <w:rPr>
                <w:rFonts w:cs="Calibri"/>
              </w:rPr>
              <w:t>Some crisis centers may prefer regional autonomy, limiting best practice sharing and SOP alignment.</w:t>
            </w:r>
          </w:p>
        </w:tc>
        <w:tc>
          <w:tcPr>
            <w:tcW w:w="3055" w:type="dxa"/>
          </w:tcPr>
          <w:p w14:paraId="0E9403AD" w14:textId="16704FE0" w:rsidR="00D574CD" w:rsidRPr="00664116" w:rsidRDefault="00D574CD" w:rsidP="00A156D7">
            <w:pPr>
              <w:rPr>
                <w:sz w:val="28"/>
                <w:szCs w:val="28"/>
              </w:rPr>
            </w:pPr>
            <w:r w:rsidRPr="00664116">
              <w:rPr>
                <w:rFonts w:cs="Calibri"/>
              </w:rPr>
              <w:t>Foster inclusive stakeholder engagement, highlight mutual benefits of collaboration, and showcase successful coordination models.</w:t>
            </w:r>
          </w:p>
        </w:tc>
      </w:tr>
      <w:tr w:rsidR="00D574CD" w:rsidRPr="00BC071B" w14:paraId="01C03EB7" w14:textId="77777777" w:rsidTr="00B7042D">
        <w:tc>
          <w:tcPr>
            <w:tcW w:w="3055" w:type="dxa"/>
          </w:tcPr>
          <w:p w14:paraId="4521E0EA" w14:textId="2A5FF47E" w:rsidR="00D574CD" w:rsidRPr="00664116" w:rsidRDefault="00D574CD" w:rsidP="00253B5C">
            <w:pPr>
              <w:rPr>
                <w:sz w:val="28"/>
                <w:szCs w:val="28"/>
              </w:rPr>
            </w:pPr>
            <w:r w:rsidRPr="00664116">
              <w:rPr>
                <w:rFonts w:cs="Calibri"/>
              </w:rPr>
              <w:t>Technology and Communication Barriers</w:t>
            </w:r>
          </w:p>
        </w:tc>
        <w:tc>
          <w:tcPr>
            <w:tcW w:w="3240" w:type="dxa"/>
          </w:tcPr>
          <w:p w14:paraId="002B8956" w14:textId="5B1E6104" w:rsidR="00D574CD" w:rsidRPr="00664116" w:rsidRDefault="00D574CD" w:rsidP="00253B5C">
            <w:pPr>
              <w:rPr>
                <w:sz w:val="28"/>
                <w:szCs w:val="28"/>
              </w:rPr>
            </w:pPr>
            <w:r w:rsidRPr="00664116">
              <w:rPr>
                <w:rFonts w:cs="Calibri"/>
              </w:rPr>
              <w:t>Limited data-sharing capacity and communication gaps among crisis centers.</w:t>
            </w:r>
          </w:p>
        </w:tc>
        <w:tc>
          <w:tcPr>
            <w:tcW w:w="3055" w:type="dxa"/>
          </w:tcPr>
          <w:p w14:paraId="3FBE4740" w14:textId="6DB50C74" w:rsidR="00D574CD" w:rsidRPr="00664116" w:rsidRDefault="00D574CD" w:rsidP="00253B5C">
            <w:pPr>
              <w:rPr>
                <w:sz w:val="28"/>
                <w:szCs w:val="28"/>
              </w:rPr>
            </w:pPr>
            <w:r w:rsidRPr="00664116">
              <w:rPr>
                <w:rFonts w:cs="Calibri"/>
              </w:rPr>
              <w:t>Identify technology solutions for data sharing, provide training, and ensure all crisis centers have access to essential communication tools.</w:t>
            </w:r>
          </w:p>
        </w:tc>
      </w:tr>
      <w:tr w:rsidR="00D574CD" w:rsidRPr="00BC071B" w14:paraId="3E63C907" w14:textId="77777777" w:rsidTr="00B7042D">
        <w:tc>
          <w:tcPr>
            <w:tcW w:w="3055" w:type="dxa"/>
          </w:tcPr>
          <w:p w14:paraId="3906C0BD" w14:textId="3E334D7B" w:rsidR="00D574CD" w:rsidRPr="00664116" w:rsidRDefault="00D574CD" w:rsidP="00253B5C">
            <w:pPr>
              <w:rPr>
                <w:sz w:val="28"/>
                <w:szCs w:val="28"/>
              </w:rPr>
            </w:pPr>
            <w:r w:rsidRPr="00664116">
              <w:rPr>
                <w:rFonts w:cs="Calibri"/>
              </w:rPr>
              <w:lastRenderedPageBreak/>
              <w:t>Political or Legislative Shifts</w:t>
            </w:r>
          </w:p>
        </w:tc>
        <w:tc>
          <w:tcPr>
            <w:tcW w:w="3240" w:type="dxa"/>
          </w:tcPr>
          <w:p w14:paraId="531CE741" w14:textId="377CAC66" w:rsidR="00D574CD" w:rsidRPr="00664116" w:rsidRDefault="00D574CD" w:rsidP="00253B5C">
            <w:pPr>
              <w:rPr>
                <w:sz w:val="28"/>
                <w:szCs w:val="28"/>
              </w:rPr>
            </w:pPr>
            <w:r w:rsidRPr="00664116">
              <w:rPr>
                <w:rFonts w:cs="Calibri"/>
              </w:rPr>
              <w:t>Changes in leadership or priorities may impact policy support for crisis centers.</w:t>
            </w:r>
          </w:p>
        </w:tc>
        <w:tc>
          <w:tcPr>
            <w:tcW w:w="3055" w:type="dxa"/>
          </w:tcPr>
          <w:p w14:paraId="16E0853A" w14:textId="55ABB44D" w:rsidR="00D574CD" w:rsidRPr="00664116" w:rsidRDefault="00D574CD" w:rsidP="00253B5C">
            <w:pPr>
              <w:rPr>
                <w:sz w:val="28"/>
                <w:szCs w:val="28"/>
              </w:rPr>
            </w:pPr>
            <w:r w:rsidRPr="00664116">
              <w:rPr>
                <w:rFonts w:cs="Calibri"/>
              </w:rPr>
              <w:t>Maintain ongoing engagement with policymakers, build bipartisan support, and ensure funding advocacy aligns with evolving legislative agendas.</w:t>
            </w:r>
          </w:p>
        </w:tc>
      </w:tr>
    </w:tbl>
    <w:p w14:paraId="4552F476" w14:textId="77777777" w:rsidR="00724D54" w:rsidRDefault="00724D54"/>
    <w:tbl>
      <w:tblPr>
        <w:tblStyle w:val="TableGrid"/>
        <w:tblW w:w="0" w:type="auto"/>
        <w:tblLook w:val="04A0" w:firstRow="1" w:lastRow="0" w:firstColumn="1" w:lastColumn="0" w:noHBand="0" w:noVBand="1"/>
      </w:tblPr>
      <w:tblGrid>
        <w:gridCol w:w="2335"/>
        <w:gridCol w:w="7015"/>
      </w:tblGrid>
      <w:tr w:rsidR="000E1262" w:rsidRPr="00BC071B" w14:paraId="4A727965" w14:textId="77777777" w:rsidTr="000E1262">
        <w:tc>
          <w:tcPr>
            <w:tcW w:w="9350" w:type="dxa"/>
            <w:gridSpan w:val="2"/>
            <w:shd w:val="clear" w:color="auto" w:fill="B3E5A1" w:themeFill="accent6" w:themeFillTint="66"/>
          </w:tcPr>
          <w:p w14:paraId="3AFE5793" w14:textId="77777777" w:rsidR="000E1262" w:rsidRPr="00BC071B" w:rsidRDefault="000E1262" w:rsidP="000E1262">
            <w:pPr>
              <w:jc w:val="center"/>
              <w:rPr>
                <w:b/>
                <w:bCs/>
              </w:rPr>
            </w:pPr>
            <w:r w:rsidRPr="00BC071B">
              <w:rPr>
                <w:b/>
                <w:bCs/>
                <w:sz w:val="28"/>
                <w:szCs w:val="28"/>
              </w:rPr>
              <w:t>IMPLEMENTATION TEAM MEMBERS</w:t>
            </w:r>
          </w:p>
        </w:tc>
      </w:tr>
      <w:tr w:rsidR="00821199" w:rsidRPr="00BC071B" w14:paraId="0D40311C" w14:textId="77777777" w:rsidTr="00DC5A56">
        <w:tc>
          <w:tcPr>
            <w:tcW w:w="2335" w:type="dxa"/>
            <w:vAlign w:val="bottom"/>
          </w:tcPr>
          <w:p w14:paraId="24A7ED1D" w14:textId="2C31B113" w:rsidR="00821199" w:rsidRPr="00FB2BCF" w:rsidRDefault="00821199" w:rsidP="007A5C10">
            <w:r w:rsidRPr="00FB2BCF">
              <w:rPr>
                <w:rFonts w:eastAsia="Times New Roman" w:cs="Calibri"/>
                <w:color w:val="000000"/>
                <w:kern w:val="0"/>
                <w14:ligatures w14:val="none"/>
              </w:rPr>
              <w:t>Ross Edmunds</w:t>
            </w:r>
          </w:p>
        </w:tc>
        <w:tc>
          <w:tcPr>
            <w:tcW w:w="7015" w:type="dxa"/>
            <w:vAlign w:val="bottom"/>
          </w:tcPr>
          <w:p w14:paraId="594027B5" w14:textId="0D0C6835" w:rsidR="00821199" w:rsidRPr="00A32BF4" w:rsidRDefault="00821199" w:rsidP="007A5C10">
            <w:r w:rsidRPr="008C7A3E">
              <w:rPr>
                <w:rFonts w:eastAsia="Times New Roman"/>
                <w:kern w:val="0"/>
                <w14:ligatures w14:val="none"/>
              </w:rPr>
              <w:t>I</w:t>
            </w:r>
            <w:r>
              <w:rPr>
                <w:rFonts w:eastAsia="Times New Roman"/>
                <w:kern w:val="0"/>
                <w14:ligatures w14:val="none"/>
              </w:rPr>
              <w:t>daho Department of Health and Welfare, Division of Behavioral Health</w:t>
            </w:r>
          </w:p>
        </w:tc>
      </w:tr>
      <w:tr w:rsidR="00CA043E" w:rsidRPr="00BC071B" w14:paraId="7D14ED4A" w14:textId="77777777" w:rsidTr="00DC5A56">
        <w:tc>
          <w:tcPr>
            <w:tcW w:w="2335" w:type="dxa"/>
            <w:vAlign w:val="bottom"/>
          </w:tcPr>
          <w:p w14:paraId="56B7E408" w14:textId="3561948D" w:rsidR="00CA043E" w:rsidRPr="00FB2BCF" w:rsidRDefault="00CA043E" w:rsidP="007A5C10">
            <w:r w:rsidRPr="00FB2BCF">
              <w:rPr>
                <w:rFonts w:eastAsia="Times New Roman" w:cs="Calibri"/>
                <w:color w:val="000000"/>
                <w:kern w:val="0"/>
                <w14:ligatures w14:val="none"/>
              </w:rPr>
              <w:t xml:space="preserve">Brad Baker </w:t>
            </w:r>
          </w:p>
        </w:tc>
        <w:tc>
          <w:tcPr>
            <w:tcW w:w="7015" w:type="dxa"/>
            <w:vAlign w:val="bottom"/>
          </w:tcPr>
          <w:p w14:paraId="67B3F041" w14:textId="79799732" w:rsidR="00CA043E" w:rsidRPr="00A32BF4" w:rsidRDefault="00CA043E" w:rsidP="007A5C10">
            <w:r w:rsidRPr="008C7A3E">
              <w:rPr>
                <w:rFonts w:eastAsia="Times New Roman"/>
                <w:kern w:val="0"/>
                <w14:ligatures w14:val="none"/>
              </w:rPr>
              <w:t>I</w:t>
            </w:r>
            <w:r>
              <w:rPr>
                <w:rFonts w:eastAsia="Times New Roman"/>
                <w:kern w:val="0"/>
                <w14:ligatures w14:val="none"/>
              </w:rPr>
              <w:t>daho Department of Health and Welfare, Division of Behavioral Health</w:t>
            </w:r>
          </w:p>
        </w:tc>
      </w:tr>
      <w:tr w:rsidR="00CA043E" w:rsidRPr="00BC071B" w14:paraId="5990D722" w14:textId="77777777" w:rsidTr="00DC5A56">
        <w:tc>
          <w:tcPr>
            <w:tcW w:w="2335" w:type="dxa"/>
            <w:vAlign w:val="bottom"/>
          </w:tcPr>
          <w:p w14:paraId="26E01D81" w14:textId="7B8CB2D8" w:rsidR="00CA043E" w:rsidRPr="00FB2BCF" w:rsidRDefault="00CA043E" w:rsidP="007A5C10">
            <w:r w:rsidRPr="00FB2BCF">
              <w:rPr>
                <w:rFonts w:eastAsia="Times New Roman" w:cs="Calibri"/>
                <w:color w:val="000000"/>
                <w:kern w:val="0"/>
                <w14:ligatures w14:val="none"/>
              </w:rPr>
              <w:t>Gina R. Westcott</w:t>
            </w:r>
          </w:p>
        </w:tc>
        <w:tc>
          <w:tcPr>
            <w:tcW w:w="7015" w:type="dxa"/>
            <w:vAlign w:val="bottom"/>
          </w:tcPr>
          <w:p w14:paraId="7ED8ADCF" w14:textId="54A5D28D" w:rsidR="00CA043E" w:rsidRPr="00A32BF4" w:rsidRDefault="00CA043E" w:rsidP="007A5C10">
            <w:r w:rsidRPr="008C7A3E">
              <w:rPr>
                <w:rFonts w:eastAsia="Times New Roman"/>
                <w:kern w:val="0"/>
                <w14:ligatures w14:val="none"/>
              </w:rPr>
              <w:t>I</w:t>
            </w:r>
            <w:r>
              <w:rPr>
                <w:rFonts w:eastAsia="Times New Roman"/>
                <w:kern w:val="0"/>
                <w14:ligatures w14:val="none"/>
              </w:rPr>
              <w:t>daho Department of Health and Welfare, Division of Behavioral Health</w:t>
            </w:r>
          </w:p>
        </w:tc>
      </w:tr>
      <w:tr w:rsidR="00CA043E" w:rsidRPr="00BC071B" w14:paraId="03497BBB" w14:textId="77777777" w:rsidTr="00DC5A56">
        <w:tc>
          <w:tcPr>
            <w:tcW w:w="2335" w:type="dxa"/>
            <w:vAlign w:val="bottom"/>
          </w:tcPr>
          <w:p w14:paraId="249A13C9" w14:textId="5FB60F90" w:rsidR="00CA043E" w:rsidRPr="00FB2BCF" w:rsidRDefault="00CA043E" w:rsidP="007A5C10">
            <w:r w:rsidRPr="00FB2BCF">
              <w:rPr>
                <w:rFonts w:eastAsia="Times New Roman" w:cs="Calibri"/>
                <w:color w:val="000000"/>
                <w:kern w:val="0"/>
                <w14:ligatures w14:val="none"/>
              </w:rPr>
              <w:t xml:space="preserve">Brian Knight </w:t>
            </w:r>
          </w:p>
        </w:tc>
        <w:tc>
          <w:tcPr>
            <w:tcW w:w="7015" w:type="dxa"/>
            <w:vAlign w:val="bottom"/>
          </w:tcPr>
          <w:p w14:paraId="45F5D718" w14:textId="0333A302" w:rsidR="00CA043E" w:rsidRPr="00A32BF4" w:rsidRDefault="00CA043E" w:rsidP="007A5C10">
            <w:r w:rsidRPr="008C7A3E">
              <w:rPr>
                <w:rFonts w:eastAsia="Times New Roman"/>
                <w:kern w:val="0"/>
                <w14:ligatures w14:val="none"/>
              </w:rPr>
              <w:t>Idaho Su</w:t>
            </w:r>
            <w:r w:rsidR="00A8682C">
              <w:rPr>
                <w:rFonts w:eastAsia="Times New Roman"/>
                <w:kern w:val="0"/>
                <w14:ligatures w14:val="none"/>
              </w:rPr>
              <w:t>icid</w:t>
            </w:r>
            <w:r w:rsidR="001C7DF7">
              <w:rPr>
                <w:rFonts w:eastAsia="Times New Roman"/>
                <w:kern w:val="0"/>
                <w14:ligatures w14:val="none"/>
              </w:rPr>
              <w:t>e/Crisis Hotline</w:t>
            </w:r>
          </w:p>
        </w:tc>
      </w:tr>
      <w:tr w:rsidR="00CA043E" w:rsidRPr="00BC071B" w14:paraId="2D1F3E24" w14:textId="77777777" w:rsidTr="00DC5A56">
        <w:tc>
          <w:tcPr>
            <w:tcW w:w="2335" w:type="dxa"/>
            <w:vAlign w:val="bottom"/>
          </w:tcPr>
          <w:p w14:paraId="351C5767" w14:textId="667FF455" w:rsidR="00CA043E" w:rsidRPr="00FB2BCF" w:rsidRDefault="00CA043E" w:rsidP="007A5C10">
            <w:r w:rsidRPr="00FB2BCF">
              <w:rPr>
                <w:rFonts w:eastAsia="Times New Roman" w:cs="Calibri"/>
                <w:color w:val="000000"/>
                <w:kern w:val="0"/>
                <w14:ligatures w14:val="none"/>
              </w:rPr>
              <w:t xml:space="preserve">Cas Waldron </w:t>
            </w:r>
          </w:p>
        </w:tc>
        <w:tc>
          <w:tcPr>
            <w:tcW w:w="7015" w:type="dxa"/>
            <w:vAlign w:val="bottom"/>
          </w:tcPr>
          <w:p w14:paraId="1B51D32E" w14:textId="1A6F9257" w:rsidR="00CA043E" w:rsidRPr="00A32BF4" w:rsidRDefault="00CB186D" w:rsidP="007A5C10">
            <w:r>
              <w:rPr>
                <w:rFonts w:eastAsia="Times New Roman"/>
                <w:kern w:val="0"/>
                <w14:ligatures w14:val="none"/>
              </w:rPr>
              <w:t>Southwest District Health</w:t>
            </w:r>
          </w:p>
        </w:tc>
      </w:tr>
      <w:tr w:rsidR="006D67A9" w:rsidRPr="00BC071B" w14:paraId="5004B1C5" w14:textId="77777777" w:rsidTr="00DC5A56">
        <w:tc>
          <w:tcPr>
            <w:tcW w:w="2335" w:type="dxa"/>
            <w:vAlign w:val="bottom"/>
          </w:tcPr>
          <w:p w14:paraId="2A776DB9" w14:textId="55CD45BB" w:rsidR="006D67A9" w:rsidRPr="00FB2BCF" w:rsidRDefault="006D67A9" w:rsidP="007A5C10">
            <w:r w:rsidRPr="00FB2BCF">
              <w:rPr>
                <w:rFonts w:eastAsia="Times New Roman" w:cs="Calibri"/>
                <w:color w:val="000000"/>
                <w:kern w:val="0"/>
                <w14:ligatures w14:val="none"/>
              </w:rPr>
              <w:t xml:space="preserve">Christina Ward </w:t>
            </w:r>
          </w:p>
        </w:tc>
        <w:tc>
          <w:tcPr>
            <w:tcW w:w="7015" w:type="dxa"/>
            <w:vAlign w:val="bottom"/>
          </w:tcPr>
          <w:p w14:paraId="42B90BC1" w14:textId="03E616DA" w:rsidR="006D67A9" w:rsidRPr="00A32BF4" w:rsidRDefault="006D67A9" w:rsidP="007A5C10">
            <w:r w:rsidRPr="008C7A3E">
              <w:rPr>
                <w:rFonts w:eastAsia="Times New Roman"/>
                <w:kern w:val="0"/>
                <w14:ligatures w14:val="none"/>
              </w:rPr>
              <w:t>I</w:t>
            </w:r>
            <w:r>
              <w:rPr>
                <w:rFonts w:eastAsia="Times New Roman"/>
                <w:kern w:val="0"/>
                <w14:ligatures w14:val="none"/>
              </w:rPr>
              <w:t>daho Department of Health and Welfare, Idaho Behavioral Health Plan</w:t>
            </w:r>
          </w:p>
        </w:tc>
      </w:tr>
      <w:tr w:rsidR="006D67A9" w:rsidRPr="00BC071B" w14:paraId="18EF8076" w14:textId="77777777" w:rsidTr="00DC5A56">
        <w:tc>
          <w:tcPr>
            <w:tcW w:w="2335" w:type="dxa"/>
            <w:vAlign w:val="bottom"/>
          </w:tcPr>
          <w:p w14:paraId="5F24B76B" w14:textId="3EF90381" w:rsidR="006D67A9" w:rsidRPr="00FB2BCF" w:rsidRDefault="006D67A9" w:rsidP="007A5C10">
            <w:r w:rsidRPr="00FB2BCF">
              <w:rPr>
                <w:rFonts w:eastAsia="Times New Roman" w:cs="Calibri"/>
                <w:color w:val="000000"/>
                <w:kern w:val="0"/>
                <w14:ligatures w14:val="none"/>
              </w:rPr>
              <w:t xml:space="preserve">Darrell Keim </w:t>
            </w:r>
          </w:p>
        </w:tc>
        <w:tc>
          <w:tcPr>
            <w:tcW w:w="7015" w:type="dxa"/>
            <w:vAlign w:val="bottom"/>
          </w:tcPr>
          <w:p w14:paraId="1E9D7072" w14:textId="5E447774" w:rsidR="006D67A9" w:rsidRPr="00A32BF4" w:rsidRDefault="003B1CCC" w:rsidP="007A5C10">
            <w:r>
              <w:t>Latah Recovery Center</w:t>
            </w:r>
          </w:p>
        </w:tc>
      </w:tr>
      <w:tr w:rsidR="006D67A9" w:rsidRPr="00BC071B" w14:paraId="0A545C89" w14:textId="77777777" w:rsidTr="00DC5A56">
        <w:tc>
          <w:tcPr>
            <w:tcW w:w="2335" w:type="dxa"/>
            <w:vAlign w:val="bottom"/>
          </w:tcPr>
          <w:p w14:paraId="371FE770" w14:textId="72084D44" w:rsidR="006D67A9" w:rsidRPr="00FB2BCF" w:rsidRDefault="006D67A9" w:rsidP="007A5C10">
            <w:r w:rsidRPr="00FB2BCF">
              <w:rPr>
                <w:rFonts w:eastAsia="Times New Roman" w:cs="Calibri"/>
                <w:color w:val="000000"/>
                <w:kern w:val="0"/>
                <w14:ligatures w14:val="none"/>
              </w:rPr>
              <w:t xml:space="preserve">Dawn Rae </w:t>
            </w:r>
          </w:p>
        </w:tc>
        <w:tc>
          <w:tcPr>
            <w:tcW w:w="7015" w:type="dxa"/>
            <w:vAlign w:val="bottom"/>
          </w:tcPr>
          <w:p w14:paraId="5DFE92D8" w14:textId="63476DF2" w:rsidR="006D67A9" w:rsidRPr="00A32BF4" w:rsidRDefault="00E46DF8" w:rsidP="007A5C10">
            <w:r>
              <w:t>Ada County Paramedics</w:t>
            </w:r>
          </w:p>
        </w:tc>
      </w:tr>
      <w:tr w:rsidR="006D67A9" w:rsidRPr="00BC071B" w14:paraId="3B12E61D" w14:textId="77777777" w:rsidTr="00DC5A56">
        <w:tc>
          <w:tcPr>
            <w:tcW w:w="2335" w:type="dxa"/>
            <w:vAlign w:val="bottom"/>
          </w:tcPr>
          <w:p w14:paraId="616EB51B" w14:textId="43892F00" w:rsidR="006D67A9" w:rsidRPr="00FB2BCF" w:rsidRDefault="006D67A9" w:rsidP="007A5C10">
            <w:r w:rsidRPr="00FB2BCF">
              <w:rPr>
                <w:rFonts w:eastAsia="Times New Roman" w:cs="Calibri"/>
                <w:color w:val="000000"/>
                <w:kern w:val="0"/>
                <w14:ligatures w14:val="none"/>
              </w:rPr>
              <w:t xml:space="preserve">DeVere Hunt </w:t>
            </w:r>
          </w:p>
        </w:tc>
        <w:tc>
          <w:tcPr>
            <w:tcW w:w="7015" w:type="dxa"/>
            <w:vAlign w:val="bottom"/>
          </w:tcPr>
          <w:p w14:paraId="6F26B5A1" w14:textId="1C530859" w:rsidR="006D67A9" w:rsidRPr="00A32BF4" w:rsidRDefault="000D7499" w:rsidP="007A5C10">
            <w:r>
              <w:t>Badger, Inc.</w:t>
            </w:r>
          </w:p>
        </w:tc>
      </w:tr>
      <w:tr w:rsidR="006D67A9" w:rsidRPr="00BC071B" w14:paraId="2DE43BCE" w14:textId="77777777" w:rsidTr="00DC5A56">
        <w:tc>
          <w:tcPr>
            <w:tcW w:w="2335" w:type="dxa"/>
            <w:vAlign w:val="bottom"/>
          </w:tcPr>
          <w:p w14:paraId="5F12AD7E" w14:textId="00DCF23D" w:rsidR="006D67A9" w:rsidRPr="00FB2BCF" w:rsidRDefault="006D67A9" w:rsidP="007A5C10">
            <w:r w:rsidRPr="00FB2BCF">
              <w:rPr>
                <w:rFonts w:eastAsia="Times New Roman" w:cs="Calibri"/>
                <w:color w:val="000000"/>
                <w:kern w:val="0"/>
                <w14:ligatures w14:val="none"/>
              </w:rPr>
              <w:t xml:space="preserve">Frank Knight </w:t>
            </w:r>
          </w:p>
        </w:tc>
        <w:tc>
          <w:tcPr>
            <w:tcW w:w="7015" w:type="dxa"/>
            <w:vAlign w:val="bottom"/>
          </w:tcPr>
          <w:p w14:paraId="6A969522" w14:textId="138A6C0F" w:rsidR="006D67A9" w:rsidRPr="00A32BF4" w:rsidRDefault="000D7499" w:rsidP="007A5C10">
            <w:proofErr w:type="spellStart"/>
            <w:r>
              <w:t>ProActive</w:t>
            </w:r>
            <w:proofErr w:type="spellEnd"/>
            <w:r w:rsidR="00DE313E">
              <w:t xml:space="preserve"> Behavioral Health</w:t>
            </w:r>
          </w:p>
        </w:tc>
      </w:tr>
      <w:tr w:rsidR="006D67A9" w:rsidRPr="00BC071B" w14:paraId="0394B176" w14:textId="77777777" w:rsidTr="00DC5A56">
        <w:tc>
          <w:tcPr>
            <w:tcW w:w="2335" w:type="dxa"/>
            <w:vAlign w:val="bottom"/>
          </w:tcPr>
          <w:p w14:paraId="27D70A61" w14:textId="3745BC77" w:rsidR="006D67A9" w:rsidRPr="00FB2BCF" w:rsidRDefault="006D67A9" w:rsidP="007A5C10">
            <w:r w:rsidRPr="00FB2BCF">
              <w:rPr>
                <w:rFonts w:eastAsia="Times New Roman" w:cs="Calibri"/>
                <w:color w:val="000000"/>
                <w:kern w:val="0"/>
                <w14:ligatures w14:val="none"/>
              </w:rPr>
              <w:t>James McClain</w:t>
            </w:r>
          </w:p>
        </w:tc>
        <w:tc>
          <w:tcPr>
            <w:tcW w:w="7015" w:type="dxa"/>
            <w:vAlign w:val="bottom"/>
          </w:tcPr>
          <w:p w14:paraId="7FB5FC15" w14:textId="6342FA2E" w:rsidR="006D67A9" w:rsidRPr="00A32BF4" w:rsidRDefault="000D7499" w:rsidP="007A5C10">
            <w:r>
              <w:t>B</w:t>
            </w:r>
            <w:r w:rsidR="003A0D25">
              <w:t>ehavioral Health Crisis Center Idaho Falls</w:t>
            </w:r>
          </w:p>
        </w:tc>
      </w:tr>
      <w:tr w:rsidR="006D67A9" w:rsidRPr="00BC071B" w14:paraId="6DA15FAD" w14:textId="77777777" w:rsidTr="00DC5A56">
        <w:tc>
          <w:tcPr>
            <w:tcW w:w="2335" w:type="dxa"/>
            <w:vAlign w:val="bottom"/>
          </w:tcPr>
          <w:p w14:paraId="7A68AAD8" w14:textId="095C04D1" w:rsidR="006D67A9" w:rsidRPr="00FB2BCF" w:rsidRDefault="006D67A9" w:rsidP="007A5C10">
            <w:r w:rsidRPr="00FB2BCF">
              <w:rPr>
                <w:rFonts w:eastAsia="Times New Roman" w:cs="Calibri"/>
                <w:color w:val="000000"/>
                <w:kern w:val="0"/>
                <w14:ligatures w14:val="none"/>
              </w:rPr>
              <w:t>Joyce Lyons</w:t>
            </w:r>
          </w:p>
        </w:tc>
        <w:tc>
          <w:tcPr>
            <w:tcW w:w="7015" w:type="dxa"/>
            <w:vAlign w:val="bottom"/>
          </w:tcPr>
          <w:p w14:paraId="1C6F1C67" w14:textId="37AED7F0" w:rsidR="006D67A9" w:rsidRPr="00A32BF4" w:rsidRDefault="000D7499" w:rsidP="007A5C10">
            <w:r>
              <w:t>Rural Crisis Center Network</w:t>
            </w:r>
          </w:p>
        </w:tc>
      </w:tr>
      <w:tr w:rsidR="006D67A9" w:rsidRPr="00BC071B" w14:paraId="25819B3C" w14:textId="77777777" w:rsidTr="00DC5A56">
        <w:tc>
          <w:tcPr>
            <w:tcW w:w="2335" w:type="dxa"/>
            <w:vAlign w:val="bottom"/>
          </w:tcPr>
          <w:p w14:paraId="62E05BE4" w14:textId="2A316DDD" w:rsidR="006D67A9" w:rsidRPr="00FB2BCF" w:rsidRDefault="006D67A9" w:rsidP="007A5C10">
            <w:r w:rsidRPr="00FB2BCF">
              <w:rPr>
                <w:rFonts w:eastAsia="Times New Roman" w:cs="Calibri"/>
                <w:color w:val="000000"/>
                <w:kern w:val="0"/>
                <w14:ligatures w14:val="none"/>
              </w:rPr>
              <w:t xml:space="preserve">Kerry Green </w:t>
            </w:r>
          </w:p>
        </w:tc>
        <w:tc>
          <w:tcPr>
            <w:tcW w:w="7015" w:type="dxa"/>
            <w:vAlign w:val="bottom"/>
          </w:tcPr>
          <w:p w14:paraId="54323755" w14:textId="57B3614E" w:rsidR="006D67A9" w:rsidRPr="00A32BF4" w:rsidRDefault="000D7499" w:rsidP="007A5C10">
            <w:r>
              <w:t xml:space="preserve">Northern Idaho </w:t>
            </w:r>
            <w:r w:rsidR="00E843B9">
              <w:t>Crisis Center</w:t>
            </w:r>
          </w:p>
        </w:tc>
      </w:tr>
      <w:tr w:rsidR="00E843B9" w14:paraId="327C549B" w14:textId="77777777" w:rsidTr="00901DD6">
        <w:tc>
          <w:tcPr>
            <w:tcW w:w="2335" w:type="dxa"/>
            <w:vAlign w:val="bottom"/>
          </w:tcPr>
          <w:p w14:paraId="06DCE39E" w14:textId="45508A02" w:rsidR="00E843B9" w:rsidRPr="00FB2BCF" w:rsidRDefault="00E843B9" w:rsidP="007A5C10">
            <w:r w:rsidRPr="00FB2BCF">
              <w:rPr>
                <w:rFonts w:eastAsia="Times New Roman" w:cs="Calibri"/>
                <w:color w:val="000000"/>
                <w:kern w:val="0"/>
                <w14:ligatures w14:val="none"/>
              </w:rPr>
              <w:t xml:space="preserve">Krista Edge </w:t>
            </w:r>
          </w:p>
        </w:tc>
        <w:tc>
          <w:tcPr>
            <w:tcW w:w="7015" w:type="dxa"/>
            <w:vAlign w:val="bottom"/>
          </w:tcPr>
          <w:p w14:paraId="6314DD58" w14:textId="54B18109" w:rsidR="00E843B9" w:rsidRPr="00A32BF4" w:rsidRDefault="00E843B9" w:rsidP="007A5C10">
            <w:r w:rsidRPr="008C7A3E">
              <w:rPr>
                <w:rFonts w:eastAsia="Times New Roman"/>
                <w:kern w:val="0"/>
                <w14:ligatures w14:val="none"/>
              </w:rPr>
              <w:t>I</w:t>
            </w:r>
            <w:r>
              <w:rPr>
                <w:rFonts w:eastAsia="Times New Roman"/>
                <w:kern w:val="0"/>
                <w14:ligatures w14:val="none"/>
              </w:rPr>
              <w:t>daho Department of Health and Welfare, Division of Behavioral Health</w:t>
            </w:r>
          </w:p>
        </w:tc>
      </w:tr>
      <w:tr w:rsidR="00E843B9" w14:paraId="19D65D3A" w14:textId="77777777" w:rsidTr="00901DD6">
        <w:tc>
          <w:tcPr>
            <w:tcW w:w="2335" w:type="dxa"/>
            <w:vAlign w:val="bottom"/>
          </w:tcPr>
          <w:p w14:paraId="06CBF503" w14:textId="3DCB3695" w:rsidR="00E843B9" w:rsidRPr="00FB2BCF" w:rsidRDefault="00E843B9" w:rsidP="007A5C10">
            <w:r w:rsidRPr="00FB2BCF">
              <w:rPr>
                <w:rFonts w:eastAsia="Times New Roman" w:cs="Calibri"/>
                <w:color w:val="000000"/>
                <w:kern w:val="0"/>
                <w14:ligatures w14:val="none"/>
              </w:rPr>
              <w:t>Lee Flinn</w:t>
            </w:r>
          </w:p>
        </w:tc>
        <w:tc>
          <w:tcPr>
            <w:tcW w:w="7015" w:type="dxa"/>
            <w:vAlign w:val="bottom"/>
          </w:tcPr>
          <w:p w14:paraId="598336B3" w14:textId="17527D55" w:rsidR="00E843B9" w:rsidRPr="00A32BF4" w:rsidRDefault="00E843B9" w:rsidP="007A5C10">
            <w:r w:rsidRPr="008C7A3E">
              <w:rPr>
                <w:rFonts w:eastAsia="Times New Roman"/>
                <w:kern w:val="0"/>
                <w14:ligatures w14:val="none"/>
              </w:rPr>
              <w:t>I</w:t>
            </w:r>
            <w:r w:rsidR="00B078B9">
              <w:rPr>
                <w:rFonts w:eastAsia="Times New Roman"/>
                <w:kern w:val="0"/>
                <w14:ligatures w14:val="none"/>
              </w:rPr>
              <w:t>daho Crisis and Suicide Hotline</w:t>
            </w:r>
          </w:p>
        </w:tc>
      </w:tr>
      <w:tr w:rsidR="00E843B9" w14:paraId="01D98C66" w14:textId="77777777" w:rsidTr="00901DD6">
        <w:tc>
          <w:tcPr>
            <w:tcW w:w="2335" w:type="dxa"/>
            <w:vAlign w:val="bottom"/>
          </w:tcPr>
          <w:p w14:paraId="61B371E6" w14:textId="37F9D363" w:rsidR="00E843B9" w:rsidRPr="00FB2BCF" w:rsidRDefault="00E843B9" w:rsidP="007A5C10">
            <w:r w:rsidRPr="00FB2BCF">
              <w:rPr>
                <w:rFonts w:eastAsia="Times New Roman" w:cs="Calibri"/>
                <w:color w:val="000000"/>
                <w:kern w:val="0"/>
                <w14:ligatures w14:val="none"/>
              </w:rPr>
              <w:t>Lisa Bayes</w:t>
            </w:r>
          </w:p>
        </w:tc>
        <w:tc>
          <w:tcPr>
            <w:tcW w:w="7015" w:type="dxa"/>
            <w:vAlign w:val="bottom"/>
          </w:tcPr>
          <w:p w14:paraId="3C25667D" w14:textId="4007089A" w:rsidR="00E843B9" w:rsidRPr="00A32BF4" w:rsidRDefault="009D5C10" w:rsidP="007A5C10">
            <w:r>
              <w:t>C</w:t>
            </w:r>
            <w:r w:rsidR="00B30BF7">
              <w:t>risis Center of South Central Idaho</w:t>
            </w:r>
          </w:p>
        </w:tc>
      </w:tr>
      <w:tr w:rsidR="00E843B9" w14:paraId="30ADB0A3" w14:textId="77777777" w:rsidTr="00901DD6">
        <w:tc>
          <w:tcPr>
            <w:tcW w:w="2335" w:type="dxa"/>
            <w:vAlign w:val="bottom"/>
          </w:tcPr>
          <w:p w14:paraId="15DA0BE0" w14:textId="062F4DF7" w:rsidR="00E843B9" w:rsidRPr="00FB2BCF" w:rsidRDefault="00E843B9" w:rsidP="007A5C10">
            <w:r w:rsidRPr="00FB2BCF">
              <w:rPr>
                <w:rFonts w:eastAsia="Times New Roman" w:cs="Calibri"/>
                <w:color w:val="000000"/>
                <w:kern w:val="0"/>
                <w14:ligatures w14:val="none"/>
              </w:rPr>
              <w:t xml:space="preserve">Matt Harden </w:t>
            </w:r>
          </w:p>
        </w:tc>
        <w:tc>
          <w:tcPr>
            <w:tcW w:w="7015" w:type="dxa"/>
            <w:vAlign w:val="bottom"/>
          </w:tcPr>
          <w:p w14:paraId="690645B9" w14:textId="30117972" w:rsidR="00E843B9" w:rsidRPr="00A32BF4" w:rsidRDefault="00CF171C" w:rsidP="007A5C10">
            <w:r>
              <w:t xml:space="preserve">Magellan of Idaho </w:t>
            </w:r>
          </w:p>
        </w:tc>
      </w:tr>
      <w:tr w:rsidR="00E843B9" w14:paraId="29109DF2" w14:textId="77777777" w:rsidTr="00901DD6">
        <w:tc>
          <w:tcPr>
            <w:tcW w:w="2335" w:type="dxa"/>
            <w:vAlign w:val="bottom"/>
          </w:tcPr>
          <w:p w14:paraId="782D2117" w14:textId="5FCEBDC4" w:rsidR="00E843B9" w:rsidRPr="00FB2BCF" w:rsidRDefault="00E843B9" w:rsidP="007A5C10">
            <w:r w:rsidRPr="00FB2BCF">
              <w:rPr>
                <w:rFonts w:eastAsia="Times New Roman" w:cs="Calibri"/>
                <w:color w:val="000000"/>
                <w:kern w:val="0"/>
                <w14:ligatures w14:val="none"/>
              </w:rPr>
              <w:t xml:space="preserve">Matt Wimmer </w:t>
            </w:r>
          </w:p>
        </w:tc>
        <w:tc>
          <w:tcPr>
            <w:tcW w:w="7015" w:type="dxa"/>
            <w:vAlign w:val="bottom"/>
          </w:tcPr>
          <w:p w14:paraId="765B5674" w14:textId="096AAC86" w:rsidR="00E843B9" w:rsidRPr="00A32BF4" w:rsidRDefault="00F80559" w:rsidP="007A5C10">
            <w:r>
              <w:t>Idaho</w:t>
            </w:r>
            <w:r w:rsidR="00227070">
              <w:t xml:space="preserve"> Community Health Center Association</w:t>
            </w:r>
          </w:p>
        </w:tc>
      </w:tr>
      <w:tr w:rsidR="00E843B9" w14:paraId="002BD6BE" w14:textId="77777777" w:rsidTr="00901DD6">
        <w:tc>
          <w:tcPr>
            <w:tcW w:w="2335" w:type="dxa"/>
            <w:vAlign w:val="bottom"/>
          </w:tcPr>
          <w:p w14:paraId="29AEB0E6" w14:textId="1952FB85" w:rsidR="00E843B9" w:rsidRPr="00FB2BCF" w:rsidRDefault="00E843B9" w:rsidP="007A5C10">
            <w:r w:rsidRPr="00FB2BCF">
              <w:rPr>
                <w:rFonts w:eastAsia="Times New Roman" w:cs="Calibri"/>
                <w:color w:val="000000"/>
                <w:kern w:val="0"/>
                <w14:ligatures w14:val="none"/>
              </w:rPr>
              <w:t>Monica Forbes</w:t>
            </w:r>
          </w:p>
        </w:tc>
        <w:tc>
          <w:tcPr>
            <w:tcW w:w="7015" w:type="dxa"/>
            <w:vAlign w:val="bottom"/>
          </w:tcPr>
          <w:p w14:paraId="2DC52BBE" w14:textId="717C8030" w:rsidR="00E843B9" w:rsidRPr="00A32BF4" w:rsidRDefault="00227070" w:rsidP="007A5C10">
            <w:r>
              <w:t>Recovery United</w:t>
            </w:r>
          </w:p>
        </w:tc>
      </w:tr>
      <w:tr w:rsidR="00E843B9" w14:paraId="2113F97B" w14:textId="77777777" w:rsidTr="00901DD6">
        <w:tc>
          <w:tcPr>
            <w:tcW w:w="2335" w:type="dxa"/>
            <w:vAlign w:val="bottom"/>
          </w:tcPr>
          <w:p w14:paraId="373B41E7" w14:textId="1F87E5B3" w:rsidR="00E843B9" w:rsidRPr="00FB2BCF" w:rsidRDefault="00E843B9" w:rsidP="007A5C10">
            <w:r w:rsidRPr="00FB2BCF">
              <w:rPr>
                <w:rFonts w:eastAsia="Times New Roman" w:cs="Calibri"/>
                <w:color w:val="000000"/>
                <w:kern w:val="0"/>
                <w14:ligatures w14:val="none"/>
              </w:rPr>
              <w:t>Myrna Daniels</w:t>
            </w:r>
          </w:p>
        </w:tc>
        <w:tc>
          <w:tcPr>
            <w:tcW w:w="7015" w:type="dxa"/>
            <w:vAlign w:val="bottom"/>
          </w:tcPr>
          <w:p w14:paraId="775C0AB7" w14:textId="74C2786F" w:rsidR="00E843B9" w:rsidRPr="00A32BF4" w:rsidRDefault="007B4827" w:rsidP="007A5C10">
            <w:r>
              <w:t>S</w:t>
            </w:r>
            <w:r w:rsidR="00A823BE">
              <w:t>outh East Idaho Behavioral Crisis Center</w:t>
            </w:r>
          </w:p>
        </w:tc>
      </w:tr>
      <w:tr w:rsidR="00EB1673" w14:paraId="7DA1C2C0" w14:textId="77777777" w:rsidTr="00003713">
        <w:tc>
          <w:tcPr>
            <w:tcW w:w="9350" w:type="dxa"/>
            <w:gridSpan w:val="2"/>
            <w:shd w:val="clear" w:color="auto" w:fill="B3E5A1" w:themeFill="accent6" w:themeFillTint="66"/>
          </w:tcPr>
          <w:p w14:paraId="6E0980DE" w14:textId="7B133988" w:rsidR="00EB1673" w:rsidRPr="00003713" w:rsidRDefault="00EB1673" w:rsidP="007A5C10">
            <w:pPr>
              <w:jc w:val="center"/>
            </w:pPr>
            <w:r w:rsidRPr="00003713">
              <w:rPr>
                <w:b/>
                <w:bCs/>
                <w:sz w:val="28"/>
                <w:szCs w:val="28"/>
              </w:rPr>
              <w:t>ADMINISTRATION</w:t>
            </w:r>
          </w:p>
        </w:tc>
      </w:tr>
      <w:tr w:rsidR="00EB1673" w14:paraId="35BEE7F1" w14:textId="77777777" w:rsidTr="007F2AC4">
        <w:tc>
          <w:tcPr>
            <w:tcW w:w="2335" w:type="dxa"/>
            <w:shd w:val="clear" w:color="auto" w:fill="B3E5A1" w:themeFill="accent6" w:themeFillTint="66"/>
          </w:tcPr>
          <w:p w14:paraId="41B93490" w14:textId="77777777" w:rsidR="00EB1673" w:rsidRPr="007F2AC4" w:rsidRDefault="00EB1673" w:rsidP="007A5C10">
            <w:pPr>
              <w:rPr>
                <w:b/>
                <w:bCs/>
              </w:rPr>
            </w:pPr>
            <w:r w:rsidRPr="007F2AC4">
              <w:rPr>
                <w:b/>
                <w:bCs/>
              </w:rPr>
              <w:t>Meeting Cadence</w:t>
            </w:r>
          </w:p>
        </w:tc>
        <w:tc>
          <w:tcPr>
            <w:tcW w:w="7015" w:type="dxa"/>
          </w:tcPr>
          <w:p w14:paraId="1D1BAF7F" w14:textId="77777777" w:rsidR="00EB1673" w:rsidRPr="003A1B2E" w:rsidRDefault="00EB1673" w:rsidP="007A5C10">
            <w:r w:rsidRPr="003A1B2E">
              <w:t>Frequency: Monthly</w:t>
            </w:r>
          </w:p>
          <w:p w14:paraId="4A2857AE" w14:textId="77777777" w:rsidR="00EB1673" w:rsidRPr="003A1B2E" w:rsidRDefault="00EB1673" w:rsidP="007A5C10">
            <w:pPr>
              <w:numPr>
                <w:ilvl w:val="0"/>
                <w:numId w:val="5"/>
              </w:numPr>
            </w:pPr>
            <w:r w:rsidRPr="003A1B2E">
              <w:t>Duration: 1.</w:t>
            </w:r>
            <w:r>
              <w:t>0</w:t>
            </w:r>
            <w:r w:rsidRPr="003A1B2E">
              <w:t xml:space="preserve"> hours</w:t>
            </w:r>
          </w:p>
          <w:p w14:paraId="08B87F10" w14:textId="4F1F0836" w:rsidR="00EB1673" w:rsidRPr="003A1B2E" w:rsidRDefault="00EB1673" w:rsidP="007A5C10">
            <w:pPr>
              <w:numPr>
                <w:ilvl w:val="0"/>
                <w:numId w:val="5"/>
              </w:numPr>
            </w:pPr>
            <w:r w:rsidRPr="003A1B2E">
              <w:t>Format: Virtual</w:t>
            </w:r>
          </w:p>
          <w:p w14:paraId="28EF3BEA" w14:textId="77777777" w:rsidR="00EB1673" w:rsidRPr="003A1B2E" w:rsidRDefault="00EB1673" w:rsidP="007A5C10">
            <w:pPr>
              <w:numPr>
                <w:ilvl w:val="0"/>
                <w:numId w:val="5"/>
              </w:numPr>
            </w:pPr>
            <w:r w:rsidRPr="003A1B2E">
              <w:t>Facilitator:  Initiative Owner or Designated Team Member</w:t>
            </w:r>
          </w:p>
          <w:p w14:paraId="7922590B" w14:textId="60530641" w:rsidR="00EB1673" w:rsidRDefault="00EB1673" w:rsidP="007A5C10">
            <w:pPr>
              <w:numPr>
                <w:ilvl w:val="0"/>
                <w:numId w:val="5"/>
              </w:numPr>
            </w:pPr>
            <w:r w:rsidRPr="003A1B2E">
              <w:t>Participants:</w:t>
            </w:r>
            <w:r w:rsidRPr="003A1B2E">
              <w:br/>
              <w:t xml:space="preserve"> Team Members</w:t>
            </w:r>
            <w:r w:rsidRPr="003A1B2E">
              <w:br/>
              <w:t xml:space="preserve"> Key Stakeholders (as needed)</w:t>
            </w:r>
            <w:r w:rsidRPr="003A1B2E">
              <w:br/>
              <w:t xml:space="preserve"> Representatives from State Agencies</w:t>
            </w:r>
          </w:p>
        </w:tc>
      </w:tr>
      <w:tr w:rsidR="00EB1673" w14:paraId="13214B6B" w14:textId="77777777" w:rsidTr="007F2AC4">
        <w:tc>
          <w:tcPr>
            <w:tcW w:w="2335" w:type="dxa"/>
            <w:shd w:val="clear" w:color="auto" w:fill="B3E5A1" w:themeFill="accent6" w:themeFillTint="66"/>
          </w:tcPr>
          <w:p w14:paraId="77D4E695" w14:textId="52E45ECB" w:rsidR="00EB1673" w:rsidRPr="007F2AC4" w:rsidRDefault="00EB1673" w:rsidP="007A5C10">
            <w:pPr>
              <w:rPr>
                <w:b/>
                <w:bCs/>
              </w:rPr>
            </w:pPr>
            <w:r w:rsidRPr="007F2AC4">
              <w:rPr>
                <w:b/>
                <w:bCs/>
              </w:rPr>
              <w:t>Communication</w:t>
            </w:r>
            <w:r>
              <w:rPr>
                <w:b/>
                <w:bCs/>
              </w:rPr>
              <w:t xml:space="preserve"> </w:t>
            </w:r>
          </w:p>
        </w:tc>
        <w:tc>
          <w:tcPr>
            <w:tcW w:w="7015" w:type="dxa"/>
          </w:tcPr>
          <w:p w14:paraId="69C1EF15" w14:textId="3CFE82EA" w:rsidR="00840D01" w:rsidRPr="00645EA9" w:rsidRDefault="00072BF4" w:rsidP="007A5C10">
            <w:pPr>
              <w:rPr>
                <w:rFonts w:eastAsia="Calibri" w:cs="Calibri"/>
                <w:color w:val="000000"/>
              </w:rPr>
            </w:pPr>
            <w:r w:rsidRPr="00645EA9">
              <w:rPr>
                <w:rFonts w:cs="Calibri"/>
              </w:rPr>
              <w:t>To ensure alignment, transparency, and accountability, communication regarding sub-team updates, progress on action items, and goal achievement will occur during the monthly Crisis Centers Implementation Team meetings.</w:t>
            </w:r>
          </w:p>
          <w:p w14:paraId="6BDAA4A6" w14:textId="162A245E" w:rsidR="00EB1673" w:rsidRPr="00581A45" w:rsidRDefault="00EB1673" w:rsidP="007A5C10">
            <w:pPr>
              <w:rPr>
                <w:rFonts w:ascii="Aptos" w:eastAsia="Calibri" w:hAnsi="Aptos" w:cs="Calibri"/>
                <w:b/>
                <w:bCs/>
                <w:color w:val="000000"/>
              </w:rPr>
            </w:pPr>
            <w:r w:rsidRPr="00581A45">
              <w:rPr>
                <w:rFonts w:ascii="Aptos" w:eastAsia="Calibri" w:hAnsi="Aptos" w:cs="Calibri"/>
                <w:b/>
                <w:bCs/>
                <w:color w:val="000000"/>
              </w:rPr>
              <w:t>Monthly Meeting Communication Plan:</w:t>
            </w:r>
          </w:p>
          <w:p w14:paraId="3DEB6BF7" w14:textId="77777777" w:rsidR="00EB1673" w:rsidRPr="00581A45" w:rsidRDefault="00EB1673" w:rsidP="007A5C10">
            <w:pPr>
              <w:numPr>
                <w:ilvl w:val="0"/>
                <w:numId w:val="6"/>
              </w:numPr>
              <w:rPr>
                <w:rFonts w:ascii="Aptos" w:eastAsia="Calibri" w:hAnsi="Aptos" w:cs="Calibri"/>
                <w:color w:val="000000"/>
              </w:rPr>
            </w:pPr>
            <w:r w:rsidRPr="00581A45">
              <w:rPr>
                <w:rFonts w:ascii="Aptos" w:eastAsia="Calibri" w:hAnsi="Aptos" w:cs="Calibri"/>
                <w:color w:val="000000"/>
              </w:rPr>
              <w:t>Sub-Team Updates: Each sub-team will provide a summary of their progress, key milestones, challenges, and any support needed.</w:t>
            </w:r>
          </w:p>
          <w:p w14:paraId="0B99BFB8" w14:textId="77777777" w:rsidR="00EB1673" w:rsidRPr="00581A45" w:rsidRDefault="00EB1673" w:rsidP="007A5C10">
            <w:pPr>
              <w:numPr>
                <w:ilvl w:val="0"/>
                <w:numId w:val="6"/>
              </w:numPr>
              <w:rPr>
                <w:rFonts w:ascii="Aptos" w:eastAsia="Calibri" w:hAnsi="Aptos" w:cs="Calibri"/>
                <w:color w:val="000000"/>
              </w:rPr>
            </w:pPr>
            <w:r w:rsidRPr="00581A45">
              <w:rPr>
                <w:rFonts w:ascii="Aptos" w:eastAsia="Calibri" w:hAnsi="Aptos" w:cs="Calibri"/>
                <w:color w:val="000000"/>
              </w:rPr>
              <w:lastRenderedPageBreak/>
              <w:t>Action Item Review: Progress on assigned action items from previous meetings will be reported, with adjustments made as necessary.</w:t>
            </w:r>
          </w:p>
          <w:p w14:paraId="245CB948" w14:textId="77777777" w:rsidR="00EB1673" w:rsidRPr="00581A45" w:rsidRDefault="00EB1673" w:rsidP="007A5C10">
            <w:pPr>
              <w:numPr>
                <w:ilvl w:val="0"/>
                <w:numId w:val="6"/>
              </w:numPr>
              <w:rPr>
                <w:rFonts w:ascii="Aptos" w:eastAsia="Calibri" w:hAnsi="Aptos" w:cs="Calibri"/>
                <w:color w:val="000000"/>
              </w:rPr>
            </w:pPr>
            <w:r w:rsidRPr="00581A45">
              <w:rPr>
                <w:rFonts w:ascii="Aptos" w:eastAsia="Calibri" w:hAnsi="Aptos" w:cs="Calibri"/>
                <w:color w:val="000000"/>
              </w:rPr>
              <w:t>Issue Resolution &amp; Strategic Adjustments: Any barriers or delays in implementation will be discussed, with solutions proposed to keep the project on track.</w:t>
            </w:r>
          </w:p>
          <w:p w14:paraId="143CC4EB" w14:textId="77777777" w:rsidR="00EB1673" w:rsidRPr="00581A45" w:rsidRDefault="00EB1673" w:rsidP="007A5C10">
            <w:pPr>
              <w:numPr>
                <w:ilvl w:val="0"/>
                <w:numId w:val="6"/>
              </w:numPr>
              <w:rPr>
                <w:rFonts w:ascii="Aptos" w:eastAsia="Calibri" w:hAnsi="Aptos" w:cs="Calibri"/>
                <w:color w:val="000000"/>
              </w:rPr>
            </w:pPr>
            <w:r w:rsidRPr="00581A45">
              <w:rPr>
                <w:rFonts w:ascii="Aptos" w:eastAsia="Calibri" w:hAnsi="Aptos" w:cs="Calibri"/>
                <w:color w:val="000000"/>
              </w:rPr>
              <w:t>Stakeholder Feedback: Input from members and external stakeholders will be incorporated to refine strategies and enhance collaboration.</w:t>
            </w:r>
          </w:p>
          <w:p w14:paraId="3D9EE0C2" w14:textId="4C2A78E7" w:rsidR="00EB1673" w:rsidRPr="00645EA9" w:rsidRDefault="00EB1673" w:rsidP="007A5C10">
            <w:pPr>
              <w:rPr>
                <w:rFonts w:eastAsia="Calibri" w:cs="Calibri"/>
                <w:b/>
                <w:bCs/>
                <w:color w:val="000000"/>
              </w:rPr>
            </w:pPr>
            <w:r w:rsidRPr="00645EA9">
              <w:rPr>
                <w:rFonts w:eastAsia="Calibri" w:cs="Calibri"/>
                <w:color w:val="000000"/>
              </w:rPr>
              <w:t>Meeting documentation, including sub-team reports and decisions made, will be distributed after each meeting to ensure all members stay informed and accountable</w:t>
            </w:r>
            <w:r w:rsidR="00FB2F97" w:rsidRPr="00645EA9">
              <w:rPr>
                <w:rFonts w:eastAsia="Calibri" w:cs="Calibri"/>
                <w:color w:val="000000"/>
              </w:rPr>
              <w:t>.</w:t>
            </w:r>
          </w:p>
        </w:tc>
      </w:tr>
      <w:tr w:rsidR="00EB1673" w14:paraId="44A23ED3" w14:textId="77777777" w:rsidTr="007F2AC4">
        <w:tc>
          <w:tcPr>
            <w:tcW w:w="2335" w:type="dxa"/>
            <w:shd w:val="clear" w:color="auto" w:fill="B3E5A1" w:themeFill="accent6" w:themeFillTint="66"/>
          </w:tcPr>
          <w:p w14:paraId="7F5712A5" w14:textId="5E5CBCAE" w:rsidR="00EB1673" w:rsidRPr="007F2AC4" w:rsidRDefault="00EB1673" w:rsidP="007A5C10">
            <w:pPr>
              <w:rPr>
                <w:b/>
                <w:bCs/>
              </w:rPr>
            </w:pPr>
            <w:r w:rsidRPr="007F2AC4">
              <w:rPr>
                <w:b/>
                <w:bCs/>
              </w:rPr>
              <w:lastRenderedPageBreak/>
              <w:t>Amendment Process</w:t>
            </w:r>
          </w:p>
        </w:tc>
        <w:tc>
          <w:tcPr>
            <w:tcW w:w="7015" w:type="dxa"/>
          </w:tcPr>
          <w:p w14:paraId="156D4745" w14:textId="1C2F4127" w:rsidR="00EB1673" w:rsidRPr="003A1B2E" w:rsidRDefault="00EB1673" w:rsidP="007A5C10">
            <w:r w:rsidRPr="003A1B2E">
              <w:t xml:space="preserve">To ensure that the </w:t>
            </w:r>
            <w:r w:rsidR="00C0711C">
              <w:t xml:space="preserve">Crisis </w:t>
            </w:r>
            <w:r w:rsidR="009B23EB">
              <w:t>I</w:t>
            </w:r>
            <w:r w:rsidR="009B23EB" w:rsidRPr="003A1B2E">
              <w:t>mplementation</w:t>
            </w:r>
            <w:r w:rsidRPr="003A1B2E">
              <w:t xml:space="preserve"> Team Project Charter remains relevant and effective, an amendment process will be established. Amendments to the charter may be necessary due to changes in funding, policy direction, project scope, or operational needs.</w:t>
            </w:r>
          </w:p>
          <w:p w14:paraId="1C53E8CD" w14:textId="77777777" w:rsidR="00EB1673" w:rsidRPr="003A1B2E" w:rsidRDefault="00EB1673" w:rsidP="007A5C10">
            <w:pPr>
              <w:rPr>
                <w:b/>
                <w:bCs/>
              </w:rPr>
            </w:pPr>
            <w:r w:rsidRPr="003A1B2E">
              <w:t xml:space="preserve">Amendments to the Implementation Team Charter may be proposed by any team member, stakeholder, or leadership representative. Proposals must be submitted in writing, detailing the proposed change, rationale, and potential impact. The leadership team will review the proposal, with a minimum </w:t>
            </w:r>
            <w:r w:rsidRPr="003A1B2E">
              <w:rPr>
                <w:b/>
                <w:bCs/>
              </w:rPr>
              <w:t>10-business-day discussion period</w:t>
            </w:r>
            <w:r w:rsidRPr="003A1B2E">
              <w:t xml:space="preserve"> for feedback. Following the discussion, a </w:t>
            </w:r>
            <w:r w:rsidRPr="003A1B2E">
              <w:rPr>
                <w:b/>
                <w:bCs/>
              </w:rPr>
              <w:t>supermajority vote (67%)</w:t>
            </w:r>
            <w:r w:rsidRPr="003A1B2E">
              <w:t xml:space="preserve"> is needed for approval, conducted via formal meeting or electronic ballot. Approved amendments will be documented, implemented within an agreed timeframe, and archived with version control</w:t>
            </w:r>
            <w:r>
              <w:t>.</w:t>
            </w:r>
          </w:p>
          <w:p w14:paraId="4A734EC9" w14:textId="77777777" w:rsidR="00EB1673" w:rsidRDefault="00EB1673" w:rsidP="007A5C10"/>
        </w:tc>
      </w:tr>
      <w:tr w:rsidR="00EB1673" w14:paraId="47246438" w14:textId="77777777" w:rsidTr="007F2AC4">
        <w:tc>
          <w:tcPr>
            <w:tcW w:w="2335" w:type="dxa"/>
            <w:shd w:val="clear" w:color="auto" w:fill="B3E5A1" w:themeFill="accent6" w:themeFillTint="66"/>
          </w:tcPr>
          <w:p w14:paraId="05B0B4A6" w14:textId="7B398181" w:rsidR="00EB1673" w:rsidRPr="007F2AC4" w:rsidRDefault="00EB1673" w:rsidP="007A5C10">
            <w:pPr>
              <w:rPr>
                <w:b/>
                <w:bCs/>
              </w:rPr>
            </w:pPr>
            <w:r>
              <w:rPr>
                <w:b/>
                <w:bCs/>
              </w:rPr>
              <w:t xml:space="preserve">Dates </w:t>
            </w:r>
            <w:r w:rsidRPr="007F2AC4">
              <w:rPr>
                <w:b/>
                <w:bCs/>
              </w:rPr>
              <w:t>Amend</w:t>
            </w:r>
            <w:r>
              <w:rPr>
                <w:b/>
                <w:bCs/>
              </w:rPr>
              <w:t>ed</w:t>
            </w:r>
          </w:p>
        </w:tc>
        <w:tc>
          <w:tcPr>
            <w:tcW w:w="7015" w:type="dxa"/>
          </w:tcPr>
          <w:p w14:paraId="670F0AF6" w14:textId="77777777" w:rsidR="00EB1673" w:rsidRDefault="00EB1673" w:rsidP="007A5C10"/>
        </w:tc>
      </w:tr>
    </w:tbl>
    <w:p w14:paraId="1F50FB46" w14:textId="77777777" w:rsidR="00C947C7" w:rsidRPr="00C947C7" w:rsidRDefault="00C947C7" w:rsidP="003A69F4"/>
    <w:sectPr w:rsidR="00C947C7" w:rsidRPr="00C947C7" w:rsidSect="00D6483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D51D6" w14:textId="77777777" w:rsidR="00420AB7" w:rsidRDefault="00420AB7" w:rsidP="00A32BF9">
      <w:pPr>
        <w:spacing w:after="0" w:line="240" w:lineRule="auto"/>
      </w:pPr>
      <w:r>
        <w:separator/>
      </w:r>
    </w:p>
  </w:endnote>
  <w:endnote w:type="continuationSeparator" w:id="0">
    <w:p w14:paraId="1A02484F" w14:textId="77777777" w:rsidR="00420AB7" w:rsidRDefault="00420AB7" w:rsidP="00A32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FC176" w14:textId="77777777" w:rsidR="00631DA3" w:rsidRDefault="00631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922568"/>
      <w:docPartObj>
        <w:docPartGallery w:val="Page Numbers (Bottom of Page)"/>
        <w:docPartUnique/>
      </w:docPartObj>
    </w:sdtPr>
    <w:sdtEndPr>
      <w:rPr>
        <w:noProof/>
      </w:rPr>
    </w:sdtEndPr>
    <w:sdtContent>
      <w:p w14:paraId="07BF2669" w14:textId="7A4576D1" w:rsidR="00631DA3" w:rsidRDefault="00631D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2640CE" w14:textId="77777777" w:rsidR="00631DA3" w:rsidRDefault="00631D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754DC" w14:textId="77777777" w:rsidR="00631DA3" w:rsidRDefault="00631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B2E46" w14:textId="77777777" w:rsidR="00420AB7" w:rsidRDefault="00420AB7" w:rsidP="00A32BF9">
      <w:pPr>
        <w:spacing w:after="0" w:line="240" w:lineRule="auto"/>
      </w:pPr>
      <w:r>
        <w:separator/>
      </w:r>
    </w:p>
  </w:footnote>
  <w:footnote w:type="continuationSeparator" w:id="0">
    <w:p w14:paraId="337B8BB3" w14:textId="77777777" w:rsidR="00420AB7" w:rsidRDefault="00420AB7" w:rsidP="00A32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47592" w14:textId="77777777" w:rsidR="00631DA3" w:rsidRDefault="00631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B6982" w14:textId="77777777" w:rsidR="00A32BF9" w:rsidRDefault="00A32BF9" w:rsidP="00A32BF9">
    <w:pPr>
      <w:pStyle w:val="Header"/>
      <w:jc w:val="right"/>
      <w:rPr>
        <w:b/>
        <w:bCs/>
        <w:sz w:val="44"/>
        <w:szCs w:val="44"/>
      </w:rPr>
    </w:pPr>
  </w:p>
  <w:p w14:paraId="0BEB7C8B" w14:textId="77777777" w:rsidR="00A32BF9" w:rsidRDefault="00A32B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8979D" w14:textId="77777777" w:rsidR="00A32BF9" w:rsidRDefault="00A32BF9" w:rsidP="00A32BF9">
    <w:pPr>
      <w:pStyle w:val="Header"/>
      <w:jc w:val="right"/>
      <w:rPr>
        <w:b/>
        <w:bCs/>
        <w:sz w:val="44"/>
        <w:szCs w:val="44"/>
      </w:rPr>
    </w:pPr>
    <w:r>
      <w:rPr>
        <w:b/>
        <w:bCs/>
        <w:noProof/>
      </w:rPr>
      <w:drawing>
        <wp:anchor distT="0" distB="0" distL="114300" distR="114300" simplePos="0" relativeHeight="251658240" behindDoc="0" locked="0" layoutInCell="1" allowOverlap="1" wp14:anchorId="6D71BA69" wp14:editId="3F094043">
          <wp:simplePos x="0" y="0"/>
          <wp:positionH relativeFrom="column">
            <wp:posOffset>2407920</wp:posOffset>
          </wp:positionH>
          <wp:positionV relativeFrom="paragraph">
            <wp:posOffset>13335</wp:posOffset>
          </wp:positionV>
          <wp:extent cx="1143000" cy="1143000"/>
          <wp:effectExtent l="0" t="0" r="0" b="0"/>
          <wp:wrapNone/>
          <wp:docPr id="1161177508" name="Picture 3" descr="IB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876517" name="Picture 3" descr="IBHC Logo"/>
                  <pic:cNvPicPr/>
                </pic:nvPicPr>
                <pic:blipFill>
                  <a:blip r:embed="rId1">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p>
  <w:p w14:paraId="5DFD3C9F" w14:textId="77777777" w:rsidR="00A32BF9" w:rsidRPr="00BC071B" w:rsidRDefault="00A32BF9" w:rsidP="00A32BF9">
    <w:pPr>
      <w:pStyle w:val="Header"/>
      <w:jc w:val="right"/>
      <w:rPr>
        <w:b/>
        <w:bCs/>
      </w:rPr>
    </w:pPr>
    <w:r w:rsidRPr="007D29D6">
      <w:rPr>
        <w:b/>
        <w:bCs/>
        <w:sz w:val="44"/>
        <w:szCs w:val="44"/>
      </w:rPr>
      <w:t>Project Charter</w:t>
    </w:r>
    <w:r w:rsidRPr="007D29D6">
      <w:rPr>
        <w:b/>
        <w:bCs/>
        <w:sz w:val="32"/>
        <w:szCs w:val="32"/>
      </w:rPr>
      <w:ptab w:relativeTo="margin" w:alignment="center" w:leader="none"/>
    </w:r>
    <w:r w:rsidRPr="007D29D6">
      <w:rPr>
        <w:b/>
        <w:bCs/>
        <w:sz w:val="32"/>
        <w:szCs w:val="32"/>
      </w:rPr>
      <w:ptab w:relativeTo="margin" w:alignment="right" w:leader="none"/>
    </w:r>
    <w:r>
      <w:rPr>
        <w:b/>
        <w:bCs/>
        <w:sz w:val="32"/>
        <w:szCs w:val="32"/>
      </w:rPr>
      <w:t xml:space="preserve">IBHC </w:t>
    </w:r>
    <w:r w:rsidRPr="007D29D6">
      <w:rPr>
        <w:b/>
        <w:bCs/>
        <w:sz w:val="32"/>
        <w:szCs w:val="32"/>
      </w:rPr>
      <w:t xml:space="preserve">2024-2028 </w:t>
    </w:r>
    <w:r>
      <w:rPr>
        <w:b/>
        <w:bCs/>
        <w:sz w:val="32"/>
        <w:szCs w:val="32"/>
      </w:rPr>
      <w:br/>
    </w:r>
    <w:r w:rsidRPr="007D29D6">
      <w:rPr>
        <w:b/>
        <w:bCs/>
        <w:sz w:val="32"/>
        <w:szCs w:val="32"/>
      </w:rPr>
      <w:t>Strategic Plan</w:t>
    </w:r>
  </w:p>
  <w:p w14:paraId="570B90C1" w14:textId="77777777" w:rsidR="00A32BF9" w:rsidRDefault="00A32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05C7"/>
    <w:multiLevelType w:val="multilevel"/>
    <w:tmpl w:val="CBA4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50DB8"/>
    <w:multiLevelType w:val="hybridMultilevel"/>
    <w:tmpl w:val="71D2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E1A0D"/>
    <w:multiLevelType w:val="multilevel"/>
    <w:tmpl w:val="5438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E36720"/>
    <w:multiLevelType w:val="hybridMultilevel"/>
    <w:tmpl w:val="7E0039BE"/>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4" w15:restartNumberingAfterBreak="0">
    <w:nsid w:val="24C25C46"/>
    <w:multiLevelType w:val="hybridMultilevel"/>
    <w:tmpl w:val="966AD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B65A5"/>
    <w:multiLevelType w:val="hybridMultilevel"/>
    <w:tmpl w:val="B7E452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D05312"/>
    <w:multiLevelType w:val="hybridMultilevel"/>
    <w:tmpl w:val="D0CA7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3242B5"/>
    <w:multiLevelType w:val="multilevel"/>
    <w:tmpl w:val="9BB6F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E95124"/>
    <w:multiLevelType w:val="hybridMultilevel"/>
    <w:tmpl w:val="8550D7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4D54656"/>
    <w:multiLevelType w:val="hybridMultilevel"/>
    <w:tmpl w:val="8550D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CE7D56"/>
    <w:multiLevelType w:val="multilevel"/>
    <w:tmpl w:val="3A02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A372CB"/>
    <w:multiLevelType w:val="hybridMultilevel"/>
    <w:tmpl w:val="01D6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CB31D1"/>
    <w:multiLevelType w:val="hybridMultilevel"/>
    <w:tmpl w:val="90AE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E7042E"/>
    <w:multiLevelType w:val="hybridMultilevel"/>
    <w:tmpl w:val="3024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372512"/>
    <w:multiLevelType w:val="hybridMultilevel"/>
    <w:tmpl w:val="90A0C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583477">
    <w:abstractNumId w:val="9"/>
  </w:num>
  <w:num w:numId="2" w16cid:durableId="628586001">
    <w:abstractNumId w:val="8"/>
  </w:num>
  <w:num w:numId="3" w16cid:durableId="425537801">
    <w:abstractNumId w:val="7"/>
  </w:num>
  <w:num w:numId="4" w16cid:durableId="733820835">
    <w:abstractNumId w:val="10"/>
  </w:num>
  <w:num w:numId="5" w16cid:durableId="1221984673">
    <w:abstractNumId w:val="0"/>
  </w:num>
  <w:num w:numId="6" w16cid:durableId="189416518">
    <w:abstractNumId w:val="2"/>
  </w:num>
  <w:num w:numId="7" w16cid:durableId="663432434">
    <w:abstractNumId w:val="13"/>
  </w:num>
  <w:num w:numId="8" w16cid:durableId="2019573843">
    <w:abstractNumId w:val="14"/>
  </w:num>
  <w:num w:numId="9" w16cid:durableId="1301497002">
    <w:abstractNumId w:val="12"/>
  </w:num>
  <w:num w:numId="10" w16cid:durableId="227763759">
    <w:abstractNumId w:val="11"/>
  </w:num>
  <w:num w:numId="11" w16cid:durableId="827012750">
    <w:abstractNumId w:val="5"/>
  </w:num>
  <w:num w:numId="12" w16cid:durableId="1446848177">
    <w:abstractNumId w:val="3"/>
  </w:num>
  <w:num w:numId="13" w16cid:durableId="1679231353">
    <w:abstractNumId w:val="1"/>
  </w:num>
  <w:num w:numId="14" w16cid:durableId="1243566015">
    <w:abstractNumId w:val="4"/>
  </w:num>
  <w:num w:numId="15" w16cid:durableId="11567297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CB"/>
    <w:rsid w:val="00003713"/>
    <w:rsid w:val="00014E3E"/>
    <w:rsid w:val="00014FDE"/>
    <w:rsid w:val="000276C6"/>
    <w:rsid w:val="00031944"/>
    <w:rsid w:val="00036D51"/>
    <w:rsid w:val="000614E8"/>
    <w:rsid w:val="00062605"/>
    <w:rsid w:val="00064314"/>
    <w:rsid w:val="00072BF4"/>
    <w:rsid w:val="000845C0"/>
    <w:rsid w:val="00087401"/>
    <w:rsid w:val="000D417D"/>
    <w:rsid w:val="000D5ECB"/>
    <w:rsid w:val="000D7499"/>
    <w:rsid w:val="000E1262"/>
    <w:rsid w:val="0010134B"/>
    <w:rsid w:val="00172B30"/>
    <w:rsid w:val="0018229E"/>
    <w:rsid w:val="0018422D"/>
    <w:rsid w:val="001A186C"/>
    <w:rsid w:val="001A735B"/>
    <w:rsid w:val="001B6F1B"/>
    <w:rsid w:val="001B7DF0"/>
    <w:rsid w:val="001C7DF7"/>
    <w:rsid w:val="001D5D01"/>
    <w:rsid w:val="001D741B"/>
    <w:rsid w:val="001E3B19"/>
    <w:rsid w:val="001F0BC8"/>
    <w:rsid w:val="001F5A4C"/>
    <w:rsid w:val="001F6564"/>
    <w:rsid w:val="00205F2C"/>
    <w:rsid w:val="00227070"/>
    <w:rsid w:val="00235D75"/>
    <w:rsid w:val="0024733B"/>
    <w:rsid w:val="00253B5C"/>
    <w:rsid w:val="002D74BB"/>
    <w:rsid w:val="002E6669"/>
    <w:rsid w:val="002F07DE"/>
    <w:rsid w:val="002F67A9"/>
    <w:rsid w:val="00323DC9"/>
    <w:rsid w:val="003262DC"/>
    <w:rsid w:val="00326BD1"/>
    <w:rsid w:val="00327C19"/>
    <w:rsid w:val="003329E3"/>
    <w:rsid w:val="0036352B"/>
    <w:rsid w:val="00371C4E"/>
    <w:rsid w:val="00371CF4"/>
    <w:rsid w:val="00377A3E"/>
    <w:rsid w:val="00393EA2"/>
    <w:rsid w:val="003A0D25"/>
    <w:rsid w:val="003A69F4"/>
    <w:rsid w:val="003B1CCC"/>
    <w:rsid w:val="00420241"/>
    <w:rsid w:val="00420AB7"/>
    <w:rsid w:val="004232EB"/>
    <w:rsid w:val="00426632"/>
    <w:rsid w:val="004317E1"/>
    <w:rsid w:val="00434C4C"/>
    <w:rsid w:val="00457B1D"/>
    <w:rsid w:val="00465E8A"/>
    <w:rsid w:val="0046740A"/>
    <w:rsid w:val="0047052B"/>
    <w:rsid w:val="004A0420"/>
    <w:rsid w:val="004A732E"/>
    <w:rsid w:val="004B1B35"/>
    <w:rsid w:val="004D1393"/>
    <w:rsid w:val="004D51DA"/>
    <w:rsid w:val="0052224D"/>
    <w:rsid w:val="00542446"/>
    <w:rsid w:val="00581A45"/>
    <w:rsid w:val="00587BC3"/>
    <w:rsid w:val="0059075E"/>
    <w:rsid w:val="00596C9B"/>
    <w:rsid w:val="005B7166"/>
    <w:rsid w:val="005E6262"/>
    <w:rsid w:val="00631DA3"/>
    <w:rsid w:val="00645EA9"/>
    <w:rsid w:val="0065492A"/>
    <w:rsid w:val="006619D6"/>
    <w:rsid w:val="00664116"/>
    <w:rsid w:val="006C1908"/>
    <w:rsid w:val="006D471B"/>
    <w:rsid w:val="006D67A9"/>
    <w:rsid w:val="006E3F8D"/>
    <w:rsid w:val="006E75E1"/>
    <w:rsid w:val="006F0F65"/>
    <w:rsid w:val="00724D54"/>
    <w:rsid w:val="0073144A"/>
    <w:rsid w:val="00736B1F"/>
    <w:rsid w:val="00747A2D"/>
    <w:rsid w:val="00750045"/>
    <w:rsid w:val="00753ACB"/>
    <w:rsid w:val="00755444"/>
    <w:rsid w:val="00783925"/>
    <w:rsid w:val="0079638C"/>
    <w:rsid w:val="007A5C10"/>
    <w:rsid w:val="007B06A9"/>
    <w:rsid w:val="007B4827"/>
    <w:rsid w:val="007F2AC4"/>
    <w:rsid w:val="00807070"/>
    <w:rsid w:val="00812C58"/>
    <w:rsid w:val="00816952"/>
    <w:rsid w:val="00821199"/>
    <w:rsid w:val="008233B7"/>
    <w:rsid w:val="00824DFC"/>
    <w:rsid w:val="00840D01"/>
    <w:rsid w:val="008444D5"/>
    <w:rsid w:val="0085048F"/>
    <w:rsid w:val="008764C7"/>
    <w:rsid w:val="008D121B"/>
    <w:rsid w:val="008E6FCC"/>
    <w:rsid w:val="00901129"/>
    <w:rsid w:val="00903BB7"/>
    <w:rsid w:val="0092385D"/>
    <w:rsid w:val="00934380"/>
    <w:rsid w:val="009364F8"/>
    <w:rsid w:val="00956AFC"/>
    <w:rsid w:val="009653D3"/>
    <w:rsid w:val="009770B9"/>
    <w:rsid w:val="009862F4"/>
    <w:rsid w:val="009B23EB"/>
    <w:rsid w:val="009B430F"/>
    <w:rsid w:val="009C1D4C"/>
    <w:rsid w:val="009C45C8"/>
    <w:rsid w:val="009D5C10"/>
    <w:rsid w:val="009E72D5"/>
    <w:rsid w:val="00A02FEB"/>
    <w:rsid w:val="00A156D7"/>
    <w:rsid w:val="00A30C9D"/>
    <w:rsid w:val="00A31F49"/>
    <w:rsid w:val="00A32BF4"/>
    <w:rsid w:val="00A32BF9"/>
    <w:rsid w:val="00A33325"/>
    <w:rsid w:val="00A51BB8"/>
    <w:rsid w:val="00A52F95"/>
    <w:rsid w:val="00A67743"/>
    <w:rsid w:val="00A823BE"/>
    <w:rsid w:val="00A8682C"/>
    <w:rsid w:val="00AB1C6A"/>
    <w:rsid w:val="00AC1FBD"/>
    <w:rsid w:val="00AE00B3"/>
    <w:rsid w:val="00AE38D7"/>
    <w:rsid w:val="00B00F40"/>
    <w:rsid w:val="00B078B9"/>
    <w:rsid w:val="00B30BF7"/>
    <w:rsid w:val="00B61F16"/>
    <w:rsid w:val="00B6795A"/>
    <w:rsid w:val="00B7042D"/>
    <w:rsid w:val="00B819C4"/>
    <w:rsid w:val="00B90481"/>
    <w:rsid w:val="00B9081B"/>
    <w:rsid w:val="00B926B1"/>
    <w:rsid w:val="00BA2748"/>
    <w:rsid w:val="00BC00E1"/>
    <w:rsid w:val="00BC5153"/>
    <w:rsid w:val="00BE13EF"/>
    <w:rsid w:val="00BE29AF"/>
    <w:rsid w:val="00BF43B7"/>
    <w:rsid w:val="00C0711C"/>
    <w:rsid w:val="00C235B1"/>
    <w:rsid w:val="00C265D1"/>
    <w:rsid w:val="00C331B4"/>
    <w:rsid w:val="00C64BD0"/>
    <w:rsid w:val="00C844DF"/>
    <w:rsid w:val="00C947C7"/>
    <w:rsid w:val="00C96FBF"/>
    <w:rsid w:val="00CA043E"/>
    <w:rsid w:val="00CA44F8"/>
    <w:rsid w:val="00CB186D"/>
    <w:rsid w:val="00CB65B5"/>
    <w:rsid w:val="00CC1896"/>
    <w:rsid w:val="00CF171C"/>
    <w:rsid w:val="00D0184C"/>
    <w:rsid w:val="00D3343F"/>
    <w:rsid w:val="00D43EF8"/>
    <w:rsid w:val="00D50CEB"/>
    <w:rsid w:val="00D52450"/>
    <w:rsid w:val="00D53089"/>
    <w:rsid w:val="00D574CD"/>
    <w:rsid w:val="00D64837"/>
    <w:rsid w:val="00D67F19"/>
    <w:rsid w:val="00DA2940"/>
    <w:rsid w:val="00DA56F4"/>
    <w:rsid w:val="00DB2A4B"/>
    <w:rsid w:val="00DB4A16"/>
    <w:rsid w:val="00DC0144"/>
    <w:rsid w:val="00DC2140"/>
    <w:rsid w:val="00DC4EF8"/>
    <w:rsid w:val="00DE313E"/>
    <w:rsid w:val="00DF5A41"/>
    <w:rsid w:val="00E207D9"/>
    <w:rsid w:val="00E22310"/>
    <w:rsid w:val="00E23292"/>
    <w:rsid w:val="00E26DFB"/>
    <w:rsid w:val="00E43243"/>
    <w:rsid w:val="00E46DF8"/>
    <w:rsid w:val="00E5309A"/>
    <w:rsid w:val="00E62FD3"/>
    <w:rsid w:val="00E77FE2"/>
    <w:rsid w:val="00E824D1"/>
    <w:rsid w:val="00E843B9"/>
    <w:rsid w:val="00E934CB"/>
    <w:rsid w:val="00E94AE7"/>
    <w:rsid w:val="00EA76BB"/>
    <w:rsid w:val="00EB1673"/>
    <w:rsid w:val="00EC4F1D"/>
    <w:rsid w:val="00EC602C"/>
    <w:rsid w:val="00ED15E6"/>
    <w:rsid w:val="00F3304D"/>
    <w:rsid w:val="00F36A80"/>
    <w:rsid w:val="00F671D3"/>
    <w:rsid w:val="00F80559"/>
    <w:rsid w:val="00F82A8D"/>
    <w:rsid w:val="00F86854"/>
    <w:rsid w:val="00FB2BCF"/>
    <w:rsid w:val="00FB2F97"/>
    <w:rsid w:val="00FD2C35"/>
    <w:rsid w:val="00FD6E12"/>
    <w:rsid w:val="00FE2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EE22D"/>
  <w15:chartTrackingRefBased/>
  <w15:docId w15:val="{FE108E06-6561-4ADC-8F09-D2F8E406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262"/>
  </w:style>
  <w:style w:type="paragraph" w:styleId="Heading1">
    <w:name w:val="heading 1"/>
    <w:basedOn w:val="Normal"/>
    <w:next w:val="Normal"/>
    <w:link w:val="Heading1Char"/>
    <w:uiPriority w:val="9"/>
    <w:qFormat/>
    <w:rsid w:val="00014F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4F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4F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4F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4F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4F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F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F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F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F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4F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F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F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F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F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F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F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FDE"/>
    <w:rPr>
      <w:rFonts w:eastAsiaTheme="majorEastAsia" w:cstheme="majorBidi"/>
      <w:color w:val="272727" w:themeColor="text1" w:themeTint="D8"/>
    </w:rPr>
  </w:style>
  <w:style w:type="paragraph" w:styleId="Title">
    <w:name w:val="Title"/>
    <w:basedOn w:val="Normal"/>
    <w:next w:val="Normal"/>
    <w:link w:val="TitleChar"/>
    <w:uiPriority w:val="10"/>
    <w:qFormat/>
    <w:rsid w:val="00014F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F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F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F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FDE"/>
    <w:pPr>
      <w:spacing w:before="160"/>
      <w:jc w:val="center"/>
    </w:pPr>
    <w:rPr>
      <w:i/>
      <w:iCs/>
      <w:color w:val="404040" w:themeColor="text1" w:themeTint="BF"/>
    </w:rPr>
  </w:style>
  <w:style w:type="character" w:customStyle="1" w:styleId="QuoteChar">
    <w:name w:val="Quote Char"/>
    <w:basedOn w:val="DefaultParagraphFont"/>
    <w:link w:val="Quote"/>
    <w:uiPriority w:val="29"/>
    <w:rsid w:val="00014FDE"/>
    <w:rPr>
      <w:i/>
      <w:iCs/>
      <w:color w:val="404040" w:themeColor="text1" w:themeTint="BF"/>
    </w:rPr>
  </w:style>
  <w:style w:type="paragraph" w:styleId="ListParagraph">
    <w:name w:val="List Paragraph"/>
    <w:basedOn w:val="Normal"/>
    <w:uiPriority w:val="34"/>
    <w:qFormat/>
    <w:rsid w:val="00014FDE"/>
    <w:pPr>
      <w:ind w:left="720"/>
      <w:contextualSpacing/>
    </w:pPr>
  </w:style>
  <w:style w:type="character" w:styleId="IntenseEmphasis">
    <w:name w:val="Intense Emphasis"/>
    <w:basedOn w:val="DefaultParagraphFont"/>
    <w:uiPriority w:val="21"/>
    <w:qFormat/>
    <w:rsid w:val="00014FDE"/>
    <w:rPr>
      <w:i/>
      <w:iCs/>
      <w:color w:val="0F4761" w:themeColor="accent1" w:themeShade="BF"/>
    </w:rPr>
  </w:style>
  <w:style w:type="paragraph" w:styleId="IntenseQuote">
    <w:name w:val="Intense Quote"/>
    <w:basedOn w:val="Normal"/>
    <w:next w:val="Normal"/>
    <w:link w:val="IntenseQuoteChar"/>
    <w:uiPriority w:val="30"/>
    <w:qFormat/>
    <w:rsid w:val="00014F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4FDE"/>
    <w:rPr>
      <w:i/>
      <w:iCs/>
      <w:color w:val="0F4761" w:themeColor="accent1" w:themeShade="BF"/>
    </w:rPr>
  </w:style>
  <w:style w:type="character" w:styleId="IntenseReference">
    <w:name w:val="Intense Reference"/>
    <w:basedOn w:val="DefaultParagraphFont"/>
    <w:uiPriority w:val="32"/>
    <w:qFormat/>
    <w:rsid w:val="00014FDE"/>
    <w:rPr>
      <w:b/>
      <w:bCs/>
      <w:smallCaps/>
      <w:color w:val="0F4761" w:themeColor="accent1" w:themeShade="BF"/>
      <w:spacing w:val="5"/>
    </w:rPr>
  </w:style>
  <w:style w:type="paragraph" w:styleId="Header">
    <w:name w:val="header"/>
    <w:basedOn w:val="Normal"/>
    <w:link w:val="HeaderChar"/>
    <w:uiPriority w:val="99"/>
    <w:unhideWhenUsed/>
    <w:rsid w:val="00A32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BF9"/>
  </w:style>
  <w:style w:type="paragraph" w:styleId="Footer">
    <w:name w:val="footer"/>
    <w:basedOn w:val="Normal"/>
    <w:link w:val="FooterChar"/>
    <w:uiPriority w:val="99"/>
    <w:unhideWhenUsed/>
    <w:rsid w:val="00A32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BF9"/>
  </w:style>
  <w:style w:type="table" w:styleId="TableGrid">
    <w:name w:val="Table Grid"/>
    <w:basedOn w:val="TableNormal"/>
    <w:uiPriority w:val="39"/>
    <w:rsid w:val="00A32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06A9"/>
    <w:pPr>
      <w:spacing w:after="0" w:line="240" w:lineRule="auto"/>
    </w:pPr>
  </w:style>
  <w:style w:type="character" w:styleId="CommentReference">
    <w:name w:val="annotation reference"/>
    <w:basedOn w:val="DefaultParagraphFont"/>
    <w:uiPriority w:val="99"/>
    <w:semiHidden/>
    <w:unhideWhenUsed/>
    <w:rsid w:val="00AB1C6A"/>
    <w:rPr>
      <w:sz w:val="16"/>
      <w:szCs w:val="16"/>
    </w:rPr>
  </w:style>
  <w:style w:type="paragraph" w:styleId="CommentText">
    <w:name w:val="annotation text"/>
    <w:basedOn w:val="Normal"/>
    <w:link w:val="CommentTextChar"/>
    <w:uiPriority w:val="99"/>
    <w:unhideWhenUsed/>
    <w:rsid w:val="00AB1C6A"/>
    <w:pPr>
      <w:spacing w:line="240" w:lineRule="auto"/>
    </w:pPr>
    <w:rPr>
      <w:sz w:val="20"/>
      <w:szCs w:val="20"/>
    </w:rPr>
  </w:style>
  <w:style w:type="character" w:customStyle="1" w:styleId="CommentTextChar">
    <w:name w:val="Comment Text Char"/>
    <w:basedOn w:val="DefaultParagraphFont"/>
    <w:link w:val="CommentText"/>
    <w:uiPriority w:val="99"/>
    <w:rsid w:val="00AB1C6A"/>
    <w:rPr>
      <w:sz w:val="20"/>
      <w:szCs w:val="20"/>
    </w:rPr>
  </w:style>
  <w:style w:type="paragraph" w:styleId="CommentSubject">
    <w:name w:val="annotation subject"/>
    <w:basedOn w:val="CommentText"/>
    <w:next w:val="CommentText"/>
    <w:link w:val="CommentSubjectChar"/>
    <w:uiPriority w:val="99"/>
    <w:semiHidden/>
    <w:unhideWhenUsed/>
    <w:rsid w:val="00AB1C6A"/>
    <w:rPr>
      <w:b/>
      <w:bCs/>
    </w:rPr>
  </w:style>
  <w:style w:type="character" w:customStyle="1" w:styleId="CommentSubjectChar">
    <w:name w:val="Comment Subject Char"/>
    <w:basedOn w:val="CommentTextChar"/>
    <w:link w:val="CommentSubject"/>
    <w:uiPriority w:val="99"/>
    <w:semiHidden/>
    <w:rsid w:val="00AB1C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734608">
      <w:bodyDiv w:val="1"/>
      <w:marLeft w:val="0"/>
      <w:marRight w:val="0"/>
      <w:marTop w:val="0"/>
      <w:marBottom w:val="0"/>
      <w:divBdr>
        <w:top w:val="none" w:sz="0" w:space="0" w:color="auto"/>
        <w:left w:val="none" w:sz="0" w:space="0" w:color="auto"/>
        <w:bottom w:val="none" w:sz="0" w:space="0" w:color="auto"/>
        <w:right w:val="none" w:sz="0" w:space="0" w:color="auto"/>
      </w:divBdr>
    </w:div>
    <w:div w:id="1305890824">
      <w:bodyDiv w:val="1"/>
      <w:marLeft w:val="0"/>
      <w:marRight w:val="0"/>
      <w:marTop w:val="0"/>
      <w:marBottom w:val="0"/>
      <w:divBdr>
        <w:top w:val="none" w:sz="0" w:space="0" w:color="auto"/>
        <w:left w:val="none" w:sz="0" w:space="0" w:color="auto"/>
        <w:bottom w:val="none" w:sz="0" w:space="0" w:color="auto"/>
        <w:right w:val="none" w:sz="0" w:space="0" w:color="auto"/>
      </w:divBdr>
    </w:div>
    <w:div w:id="158086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49df8c-a5d7-44b4-bd04-b491324140cc" xsi:nil="true"/>
    <UpdatedTime xmlns="ca9869e0-8d6f-4352-9127-7497bf0c29b7" xsi:nil="true"/>
    <lcf76f155ced4ddcb4097134ff3c332f xmlns="ca9869e0-8d6f-4352-9127-7497bf0c29b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A5F2896D703042B0C60CDDCF8961B8" ma:contentTypeVersion="16" ma:contentTypeDescription="Create a new document." ma:contentTypeScope="" ma:versionID="7cf739f66911afb4991c5511d853ec2a">
  <xsd:schema xmlns:xsd="http://www.w3.org/2001/XMLSchema" xmlns:xs="http://www.w3.org/2001/XMLSchema" xmlns:p="http://schemas.microsoft.com/office/2006/metadata/properties" xmlns:ns2="ca9869e0-8d6f-4352-9127-7497bf0c29b7" xmlns:ns3="9449df8c-a5d7-44b4-bd04-b491324140cc" targetNamespace="http://schemas.microsoft.com/office/2006/metadata/properties" ma:root="true" ma:fieldsID="dc51fc6c993baaea2823c55246026683" ns2:_="" ns3:_="">
    <xsd:import namespace="ca9869e0-8d6f-4352-9127-7497bf0c29b7"/>
    <xsd:import namespace="9449df8c-a5d7-44b4-bd04-b49132414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UpdatedTim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869e0-8d6f-4352-9127-7497bf0c2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UpdatedTime" ma:index="12" nillable="true" ma:displayName="Updated Time" ma:format="DateTime" ma:internalName="UpdatedTime">
      <xsd:simpleType>
        <xsd:restriction base="dms:DateTim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6c042ce-ec41-4722-b74b-8273746b532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9df8c-a5d7-44b4-bd04-b491324140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5f973a9-8c2d-4236-b6ce-c5b11c7d0d51}" ma:internalName="TaxCatchAll" ma:showField="CatchAllData" ma:web="9449df8c-a5d7-44b4-bd04-b49132414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4731AA-611B-45E6-8C1B-4245F42259D8}">
  <ds:schemaRefs>
    <ds:schemaRef ds:uri="http://schemas.microsoft.com/office/2006/metadata/properties"/>
    <ds:schemaRef ds:uri="http://schemas.microsoft.com/office/infopath/2007/PartnerControls"/>
    <ds:schemaRef ds:uri="9449df8c-a5d7-44b4-bd04-b491324140cc"/>
    <ds:schemaRef ds:uri="ca9869e0-8d6f-4352-9127-7497bf0c29b7"/>
  </ds:schemaRefs>
</ds:datastoreItem>
</file>

<file path=customXml/itemProps2.xml><?xml version="1.0" encoding="utf-8"?>
<ds:datastoreItem xmlns:ds="http://schemas.openxmlformats.org/officeDocument/2006/customXml" ds:itemID="{2ECE473B-62ED-46B0-B7A0-B41DDBBA211F}">
  <ds:schemaRefs>
    <ds:schemaRef ds:uri="http://schemas.microsoft.com/sharepoint/v3/contenttype/forms"/>
  </ds:schemaRefs>
</ds:datastoreItem>
</file>

<file path=customXml/itemProps3.xml><?xml version="1.0" encoding="utf-8"?>
<ds:datastoreItem xmlns:ds="http://schemas.openxmlformats.org/officeDocument/2006/customXml" ds:itemID="{CE5FAA9D-587F-4754-87E4-025794A4C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869e0-8d6f-4352-9127-7497bf0c29b7"/>
    <ds:schemaRef ds:uri="9449df8c-a5d7-44b4-bd04-b49132414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1463</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Foster</dc:creator>
  <cp:keywords/>
  <dc:description/>
  <cp:lastModifiedBy>Cheryl Foster</cp:lastModifiedBy>
  <cp:revision>12</cp:revision>
  <dcterms:created xsi:type="dcterms:W3CDTF">2025-06-18T21:09:00Z</dcterms:created>
  <dcterms:modified xsi:type="dcterms:W3CDTF">2025-06-19T20:30:00Z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0x01010005A5F2896D703042B0C60CDDCF8961B8</vt:lpwstr>
  </property>
  <property fmtid="{D5CDD505-2E9C-101B-9397-08002B2CF9AE}" pid="3" name="MediaServiceImageTags">
    <vt:lpwstr/>
  </property>
</Properties>
</file>