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77777777" w:rsidR="00A32BF9" w:rsidRPr="00A32BF9" w:rsidRDefault="00A32BF9" w:rsidP="00C947C7">
      <w:pPr>
        <w:jc w:val="center"/>
        <w:rPr>
          <w:b/>
          <w:bCs/>
          <w:sz w:val="18"/>
          <w:szCs w:val="18"/>
        </w:rPr>
      </w:pPr>
    </w:p>
    <w:p w14:paraId="0427CCC8" w14:textId="4461A692" w:rsidR="00E26DFB" w:rsidRDefault="00030620" w:rsidP="00C947C7">
      <w:pPr>
        <w:jc w:val="center"/>
        <w:rPr>
          <w:b/>
          <w:bCs/>
          <w:sz w:val="40"/>
          <w:szCs w:val="40"/>
        </w:rPr>
      </w:pPr>
      <w:r>
        <w:rPr>
          <w:b/>
          <w:bCs/>
          <w:sz w:val="40"/>
          <w:szCs w:val="40"/>
        </w:rPr>
        <w:t>Competency Restoration</w:t>
      </w:r>
    </w:p>
    <w:tbl>
      <w:tblPr>
        <w:tblStyle w:val="TableGrid"/>
        <w:tblW w:w="13585" w:type="dxa"/>
        <w:jc w:val="center"/>
        <w:tblLook w:val="04A0" w:firstRow="1" w:lastRow="0" w:firstColumn="1" w:lastColumn="0" w:noHBand="0" w:noVBand="1"/>
      </w:tblPr>
      <w:tblGrid>
        <w:gridCol w:w="13585"/>
      </w:tblGrid>
      <w:tr w:rsidR="00A32BF9" w14:paraId="07675415" w14:textId="77777777" w:rsidTr="00D9094E">
        <w:trPr>
          <w:jc w:val="center"/>
        </w:trPr>
        <w:tc>
          <w:tcPr>
            <w:tcW w:w="13585" w:type="dxa"/>
          </w:tcPr>
          <w:p w14:paraId="2643858E" w14:textId="1DBE5AB5" w:rsidR="00A32BF9" w:rsidRDefault="009A25C3">
            <w:r>
              <w:t>Treatment #5: Review and reform the competency restoration process for adults (18-211/212) and juveniles.</w:t>
            </w:r>
          </w:p>
        </w:tc>
      </w:tr>
    </w:tbl>
    <w:p w14:paraId="221165A6" w14:textId="77777777" w:rsidR="00014FDE" w:rsidRDefault="00014FDE"/>
    <w:tbl>
      <w:tblPr>
        <w:tblStyle w:val="TableGrid"/>
        <w:tblW w:w="13495" w:type="dxa"/>
        <w:jc w:val="center"/>
        <w:tblLook w:val="04A0" w:firstRow="1" w:lastRow="0" w:firstColumn="1" w:lastColumn="0" w:noHBand="0" w:noVBand="1"/>
      </w:tblPr>
      <w:tblGrid>
        <w:gridCol w:w="13495"/>
      </w:tblGrid>
      <w:tr w:rsidR="00C929C5" w14:paraId="1C81BE3B" w14:textId="77777777" w:rsidTr="00C929C5">
        <w:trPr>
          <w:jc w:val="center"/>
        </w:trPr>
        <w:tc>
          <w:tcPr>
            <w:tcW w:w="13495" w:type="dxa"/>
            <w:shd w:val="clear" w:color="auto" w:fill="F2F2F2" w:themeFill="background1" w:themeFillShade="F2"/>
          </w:tcPr>
          <w:p w14:paraId="300DCD17" w14:textId="77777777" w:rsidR="00C929C5" w:rsidRPr="00AF7B79" w:rsidRDefault="00C929C5" w:rsidP="00D12EB7">
            <w:pPr>
              <w:jc w:val="center"/>
              <w:rPr>
                <w:b/>
                <w:bCs/>
                <w:sz w:val="28"/>
                <w:szCs w:val="28"/>
              </w:rPr>
            </w:pPr>
            <w:r w:rsidRPr="000E1262">
              <w:rPr>
                <w:b/>
                <w:bCs/>
                <w:sz w:val="28"/>
                <w:szCs w:val="28"/>
              </w:rPr>
              <w:t xml:space="preserve">ACTION ITEMS </w:t>
            </w:r>
            <w:r>
              <w:rPr>
                <w:b/>
                <w:bCs/>
                <w:sz w:val="28"/>
                <w:szCs w:val="28"/>
              </w:rPr>
              <w:t>AND OBJECTIVES</w:t>
            </w:r>
          </w:p>
        </w:tc>
      </w:tr>
      <w:tr w:rsidR="00C929C5" w14:paraId="1107D34E" w14:textId="77777777" w:rsidTr="00C929C5">
        <w:trPr>
          <w:jc w:val="center"/>
        </w:trPr>
        <w:tc>
          <w:tcPr>
            <w:tcW w:w="13495" w:type="dxa"/>
            <w:shd w:val="clear" w:color="auto" w:fill="F2F2F2" w:themeFill="background1" w:themeFillShade="F2"/>
          </w:tcPr>
          <w:p w14:paraId="386B8CDD" w14:textId="77777777" w:rsidR="00C929C5" w:rsidRPr="000E1262" w:rsidRDefault="00C929C5" w:rsidP="00EA029B">
            <w:pPr>
              <w:rPr>
                <w:b/>
                <w:bCs/>
                <w:sz w:val="28"/>
                <w:szCs w:val="28"/>
              </w:rPr>
            </w:pPr>
            <w:r w:rsidRPr="00EA029B">
              <w:rPr>
                <w:b/>
                <w:bCs/>
                <w:sz w:val="24"/>
                <w:szCs w:val="24"/>
              </w:rPr>
              <w:t>Recommendation 1: Conduct a comprehensive assessment and analyze ways to reform the competency to stand trial system.</w:t>
            </w:r>
          </w:p>
        </w:tc>
      </w:tr>
      <w:tr w:rsidR="00C929C5" w14:paraId="236F2D34" w14:textId="77777777" w:rsidTr="00C929C5">
        <w:trPr>
          <w:jc w:val="center"/>
        </w:trPr>
        <w:tc>
          <w:tcPr>
            <w:tcW w:w="13495" w:type="dxa"/>
            <w:shd w:val="clear" w:color="auto" w:fill="F2F2F2" w:themeFill="background1" w:themeFillShade="F2"/>
          </w:tcPr>
          <w:p w14:paraId="744202B7" w14:textId="77777777" w:rsidR="00C929C5" w:rsidRPr="00734C02" w:rsidRDefault="00C929C5" w:rsidP="00C929C5">
            <w:pPr>
              <w:numPr>
                <w:ilvl w:val="0"/>
                <w:numId w:val="5"/>
              </w:numPr>
              <w:rPr>
                <w:b/>
                <w:bCs/>
              </w:rPr>
            </w:pPr>
            <w:r>
              <w:rPr>
                <w:b/>
                <w:bCs/>
              </w:rPr>
              <w:t>Gather and Analyze Statewide Data on Competency Evaluations and Restoration</w:t>
            </w:r>
          </w:p>
        </w:tc>
      </w:tr>
      <w:tr w:rsidR="00C929C5" w14:paraId="792DDB81" w14:textId="77777777" w:rsidTr="00C929C5">
        <w:trPr>
          <w:jc w:val="center"/>
        </w:trPr>
        <w:tc>
          <w:tcPr>
            <w:tcW w:w="13495" w:type="dxa"/>
            <w:shd w:val="clear" w:color="auto" w:fill="auto"/>
          </w:tcPr>
          <w:p w14:paraId="7B25EE24" w14:textId="77777777" w:rsidR="00C929C5" w:rsidRPr="00B72C8D" w:rsidRDefault="00C929C5" w:rsidP="00D12EB7">
            <w:pPr>
              <w:ind w:left="720"/>
            </w:pPr>
            <w:r w:rsidRPr="006D38BB">
              <w:t>Gather data on each phase of the CST process</w:t>
            </w:r>
            <w:r w:rsidRPr="006D38BB">
              <w:rPr>
                <w:rFonts w:ascii="Arial" w:hAnsi="Arial" w:cs="Arial"/>
              </w:rPr>
              <w:t> </w:t>
            </w:r>
            <w:r w:rsidRPr="006D38BB">
              <w:t>including referrals, wait times,</w:t>
            </w:r>
            <w:r w:rsidRPr="006D38BB">
              <w:rPr>
                <w:rFonts w:ascii="Arial" w:hAnsi="Arial" w:cs="Arial"/>
              </w:rPr>
              <w:t> </w:t>
            </w:r>
            <w:r w:rsidRPr="006D38BB">
              <w:t xml:space="preserve">restoration outcomes, and service gaps. </w:t>
            </w:r>
          </w:p>
        </w:tc>
      </w:tr>
      <w:tr w:rsidR="00C929C5" w14:paraId="234ADDE5" w14:textId="77777777" w:rsidTr="00C929C5">
        <w:trPr>
          <w:jc w:val="center"/>
        </w:trPr>
        <w:tc>
          <w:tcPr>
            <w:tcW w:w="13495" w:type="dxa"/>
            <w:shd w:val="clear" w:color="auto" w:fill="auto"/>
          </w:tcPr>
          <w:p w14:paraId="6F4ACA96" w14:textId="77777777" w:rsidR="00C929C5" w:rsidRPr="00B72C8D" w:rsidRDefault="00C929C5" w:rsidP="00D12EB7">
            <w:pPr>
              <w:ind w:left="720"/>
            </w:pPr>
            <w:r w:rsidRPr="00BA4276">
              <w:t>Evaluate each phase of the CST process to</w:t>
            </w:r>
            <w:r w:rsidRPr="00BA4276">
              <w:rPr>
                <w:rFonts w:ascii="Arial" w:hAnsi="Arial" w:cs="Arial"/>
              </w:rPr>
              <w:t> </w:t>
            </w:r>
            <w:r w:rsidRPr="00BA4276">
              <w:t>identify barriers, issues with timelines,</w:t>
            </w:r>
            <w:r w:rsidRPr="00BA4276">
              <w:rPr>
                <w:rFonts w:ascii="Arial" w:hAnsi="Arial" w:cs="Arial"/>
              </w:rPr>
              <w:t> </w:t>
            </w:r>
            <w:r w:rsidRPr="00BA4276">
              <w:t>and procedural concerns.</w:t>
            </w:r>
          </w:p>
        </w:tc>
      </w:tr>
      <w:tr w:rsidR="00C929C5" w14:paraId="57C2BCC0" w14:textId="77777777" w:rsidTr="00C929C5">
        <w:trPr>
          <w:jc w:val="center"/>
        </w:trPr>
        <w:tc>
          <w:tcPr>
            <w:tcW w:w="13495" w:type="dxa"/>
            <w:shd w:val="clear" w:color="auto" w:fill="F2F2F2" w:themeFill="background1" w:themeFillShade="F2"/>
          </w:tcPr>
          <w:p w14:paraId="0A2F6858" w14:textId="77777777" w:rsidR="00C929C5" w:rsidRPr="00734C02" w:rsidRDefault="00C929C5" w:rsidP="00C929C5">
            <w:pPr>
              <w:numPr>
                <w:ilvl w:val="0"/>
                <w:numId w:val="5"/>
              </w:numPr>
              <w:rPr>
                <w:b/>
                <w:bCs/>
              </w:rPr>
            </w:pPr>
            <w:r>
              <w:rPr>
                <w:b/>
                <w:bCs/>
              </w:rPr>
              <w:t>Identify and Review Best Practices from Other States</w:t>
            </w:r>
          </w:p>
        </w:tc>
      </w:tr>
      <w:tr w:rsidR="00C929C5" w14:paraId="1BD7E021" w14:textId="77777777" w:rsidTr="00C929C5">
        <w:trPr>
          <w:jc w:val="center"/>
        </w:trPr>
        <w:tc>
          <w:tcPr>
            <w:tcW w:w="13495" w:type="dxa"/>
            <w:shd w:val="clear" w:color="auto" w:fill="auto"/>
          </w:tcPr>
          <w:p w14:paraId="64D00836" w14:textId="77777777" w:rsidR="00C929C5" w:rsidRPr="00B72C8D" w:rsidRDefault="00C929C5" w:rsidP="00D12EB7">
            <w:pPr>
              <w:ind w:left="720"/>
              <w:contextualSpacing/>
            </w:pPr>
            <w:r w:rsidRPr="00003289">
              <w:t>Conduct a comparative analysis of states</w:t>
            </w:r>
            <w:r w:rsidRPr="00003289">
              <w:rPr>
                <w:rFonts w:ascii="Arial" w:hAnsi="Arial" w:cs="Arial"/>
              </w:rPr>
              <w:t> </w:t>
            </w:r>
            <w:r w:rsidRPr="00003289">
              <w:t>with successful competency restoration</w:t>
            </w:r>
            <w:r w:rsidRPr="00003289">
              <w:rPr>
                <w:rFonts w:ascii="Arial" w:hAnsi="Arial" w:cs="Arial"/>
              </w:rPr>
              <w:t> </w:t>
            </w:r>
            <w:r w:rsidRPr="00003289">
              <w:t xml:space="preserve">reforms.  </w:t>
            </w:r>
          </w:p>
        </w:tc>
      </w:tr>
      <w:tr w:rsidR="00C929C5" w14:paraId="6B9F7B01" w14:textId="77777777" w:rsidTr="00C929C5">
        <w:trPr>
          <w:jc w:val="center"/>
        </w:trPr>
        <w:tc>
          <w:tcPr>
            <w:tcW w:w="13495" w:type="dxa"/>
            <w:shd w:val="clear" w:color="auto" w:fill="auto"/>
          </w:tcPr>
          <w:p w14:paraId="43BE03AA" w14:textId="77777777" w:rsidR="00C929C5" w:rsidRPr="00B72C8D" w:rsidRDefault="00C929C5" w:rsidP="00D12EB7">
            <w:pPr>
              <w:ind w:left="720"/>
              <w:contextualSpacing/>
            </w:pPr>
            <w:r w:rsidRPr="00C459FE">
              <w:t>Evaluate alternative models such as</w:t>
            </w:r>
            <w:r w:rsidRPr="00C459FE">
              <w:rPr>
                <w:rFonts w:ascii="Arial" w:hAnsi="Arial" w:cs="Arial"/>
              </w:rPr>
              <w:t> </w:t>
            </w:r>
            <w:r w:rsidRPr="00C459FE">
              <w:t>community-based restoration and</w:t>
            </w:r>
            <w:r w:rsidRPr="00C459FE">
              <w:rPr>
                <w:rFonts w:ascii="Arial" w:hAnsi="Arial" w:cs="Arial"/>
              </w:rPr>
              <w:t> </w:t>
            </w:r>
            <w:r w:rsidRPr="00C459FE">
              <w:t xml:space="preserve">outpatient competency programs.  </w:t>
            </w:r>
          </w:p>
        </w:tc>
      </w:tr>
      <w:tr w:rsidR="00C929C5" w14:paraId="6315CA22" w14:textId="77777777" w:rsidTr="00C929C5">
        <w:trPr>
          <w:jc w:val="center"/>
        </w:trPr>
        <w:tc>
          <w:tcPr>
            <w:tcW w:w="13495" w:type="dxa"/>
            <w:shd w:val="clear" w:color="auto" w:fill="F2F2F2" w:themeFill="background1" w:themeFillShade="F2"/>
          </w:tcPr>
          <w:p w14:paraId="603EC4EE" w14:textId="77777777" w:rsidR="00C929C5" w:rsidRPr="00734C02" w:rsidRDefault="00C929C5" w:rsidP="00C929C5">
            <w:pPr>
              <w:numPr>
                <w:ilvl w:val="0"/>
                <w:numId w:val="5"/>
              </w:numPr>
              <w:rPr>
                <w:b/>
                <w:bCs/>
              </w:rPr>
            </w:pPr>
            <w:r w:rsidRPr="005275EE">
              <w:rPr>
                <w:b/>
                <w:bCs/>
              </w:rPr>
              <w:t>Engage</w:t>
            </w:r>
            <w:r w:rsidRPr="005275EE">
              <w:rPr>
                <w:rFonts w:ascii="Arial" w:hAnsi="Arial" w:cs="Arial"/>
                <w:b/>
                <w:bCs/>
              </w:rPr>
              <w:t> </w:t>
            </w:r>
            <w:r w:rsidRPr="005275EE">
              <w:rPr>
                <w:b/>
                <w:bCs/>
              </w:rPr>
              <w:t>Stakeholders</w:t>
            </w:r>
            <w:r w:rsidRPr="005275EE">
              <w:rPr>
                <w:rFonts w:ascii="Arial" w:hAnsi="Arial" w:cs="Arial"/>
                <w:b/>
                <w:bCs/>
              </w:rPr>
              <w:t> </w:t>
            </w:r>
            <w:r w:rsidRPr="005275EE">
              <w:rPr>
                <w:b/>
                <w:bCs/>
              </w:rPr>
              <w:t>in Policy and</w:t>
            </w:r>
            <w:r w:rsidRPr="005275EE">
              <w:rPr>
                <w:rFonts w:ascii="Arial" w:hAnsi="Arial" w:cs="Arial"/>
                <w:b/>
                <w:bCs/>
              </w:rPr>
              <w:t> </w:t>
            </w:r>
            <w:r w:rsidRPr="005275EE">
              <w:rPr>
                <w:b/>
                <w:bCs/>
              </w:rPr>
              <w:t xml:space="preserve">System Review  </w:t>
            </w:r>
          </w:p>
        </w:tc>
      </w:tr>
      <w:tr w:rsidR="00C929C5" w14:paraId="32DC8C4F" w14:textId="77777777" w:rsidTr="00C929C5">
        <w:trPr>
          <w:jc w:val="center"/>
        </w:trPr>
        <w:tc>
          <w:tcPr>
            <w:tcW w:w="13495" w:type="dxa"/>
            <w:shd w:val="clear" w:color="auto" w:fill="auto"/>
          </w:tcPr>
          <w:p w14:paraId="55F854DD" w14:textId="77777777" w:rsidR="00C929C5" w:rsidRDefault="00C929C5" w:rsidP="00D12EB7">
            <w:pPr>
              <w:ind w:left="720"/>
              <w:rPr>
                <w:b/>
                <w:bCs/>
              </w:rPr>
            </w:pPr>
            <w:r w:rsidRPr="00304822">
              <w:t>Convene legal, behavioral health, developmental disabilities and</w:t>
            </w:r>
            <w:r w:rsidRPr="00304822">
              <w:rPr>
                <w:rFonts w:ascii="Arial" w:hAnsi="Arial" w:cs="Arial"/>
              </w:rPr>
              <w:t> </w:t>
            </w:r>
            <w:r w:rsidRPr="00304822">
              <w:t>correctional system experts to assess</w:t>
            </w:r>
            <w:r w:rsidRPr="00304822">
              <w:rPr>
                <w:rFonts w:ascii="Arial" w:hAnsi="Arial" w:cs="Arial"/>
              </w:rPr>
              <w:t> </w:t>
            </w:r>
            <w:r w:rsidRPr="00304822">
              <w:t xml:space="preserve">challenges.  </w:t>
            </w:r>
          </w:p>
        </w:tc>
      </w:tr>
      <w:tr w:rsidR="00C929C5" w14:paraId="53DEFA62" w14:textId="77777777" w:rsidTr="00C929C5">
        <w:trPr>
          <w:jc w:val="center"/>
        </w:trPr>
        <w:tc>
          <w:tcPr>
            <w:tcW w:w="13495" w:type="dxa"/>
            <w:shd w:val="clear" w:color="auto" w:fill="auto"/>
          </w:tcPr>
          <w:p w14:paraId="51FF8D5D" w14:textId="77777777" w:rsidR="00C929C5" w:rsidRPr="00AF5152" w:rsidRDefault="00C929C5" w:rsidP="00D12EB7">
            <w:pPr>
              <w:pStyle w:val="ListParagraph"/>
            </w:pPr>
            <w:r w:rsidRPr="00687B98">
              <w:t>Evaluate facility and program capacity for</w:t>
            </w:r>
            <w:r w:rsidRPr="00687B98">
              <w:rPr>
                <w:rFonts w:ascii="Arial" w:hAnsi="Arial" w:cs="Arial"/>
              </w:rPr>
              <w:t> </w:t>
            </w:r>
            <w:r w:rsidRPr="00687B98">
              <w:t>inpatient and community-based</w:t>
            </w:r>
            <w:r w:rsidRPr="00687B98">
              <w:rPr>
                <w:rFonts w:ascii="Arial" w:hAnsi="Arial" w:cs="Arial"/>
              </w:rPr>
              <w:t> </w:t>
            </w:r>
            <w:r w:rsidRPr="00687B98">
              <w:t>restoration.</w:t>
            </w:r>
          </w:p>
        </w:tc>
      </w:tr>
      <w:tr w:rsidR="00C929C5" w14:paraId="07FC3C88" w14:textId="77777777" w:rsidTr="00C929C5">
        <w:trPr>
          <w:jc w:val="center"/>
        </w:trPr>
        <w:tc>
          <w:tcPr>
            <w:tcW w:w="13495" w:type="dxa"/>
            <w:shd w:val="clear" w:color="auto" w:fill="F2F2F2" w:themeFill="background1" w:themeFillShade="F2"/>
          </w:tcPr>
          <w:p w14:paraId="2C385406" w14:textId="77777777" w:rsidR="00C929C5" w:rsidRPr="00734C02" w:rsidRDefault="00C929C5" w:rsidP="00C929C5">
            <w:pPr>
              <w:numPr>
                <w:ilvl w:val="0"/>
                <w:numId w:val="5"/>
              </w:numPr>
              <w:rPr>
                <w:b/>
                <w:bCs/>
              </w:rPr>
            </w:pPr>
            <w:r w:rsidRPr="00F903A2">
              <w:rPr>
                <w:b/>
                <w:bCs/>
              </w:rPr>
              <w:t>Assess</w:t>
            </w:r>
            <w:r w:rsidRPr="00F903A2">
              <w:rPr>
                <w:rFonts w:ascii="Arial" w:hAnsi="Arial" w:cs="Arial"/>
                <w:b/>
                <w:bCs/>
              </w:rPr>
              <w:t> </w:t>
            </w:r>
            <w:r w:rsidRPr="00F903A2">
              <w:rPr>
                <w:b/>
                <w:bCs/>
              </w:rPr>
              <w:t>Workforce and</w:t>
            </w:r>
            <w:r w:rsidRPr="00F903A2">
              <w:rPr>
                <w:rFonts w:ascii="Arial" w:hAnsi="Arial" w:cs="Arial"/>
                <w:b/>
                <w:bCs/>
              </w:rPr>
              <w:t> </w:t>
            </w:r>
            <w:r w:rsidRPr="00F903A2">
              <w:rPr>
                <w:b/>
                <w:bCs/>
              </w:rPr>
              <w:t>Infrastructure</w:t>
            </w:r>
            <w:r w:rsidRPr="00F903A2">
              <w:rPr>
                <w:rFonts w:ascii="Arial" w:hAnsi="Arial" w:cs="Arial"/>
                <w:b/>
                <w:bCs/>
              </w:rPr>
              <w:t> </w:t>
            </w:r>
            <w:r w:rsidRPr="00F903A2">
              <w:rPr>
                <w:b/>
                <w:bCs/>
              </w:rPr>
              <w:t xml:space="preserve">Capacity  </w:t>
            </w:r>
          </w:p>
        </w:tc>
      </w:tr>
      <w:tr w:rsidR="00C929C5" w14:paraId="1E5748BC" w14:textId="77777777" w:rsidTr="00C929C5">
        <w:trPr>
          <w:jc w:val="center"/>
        </w:trPr>
        <w:tc>
          <w:tcPr>
            <w:tcW w:w="13495" w:type="dxa"/>
            <w:shd w:val="clear" w:color="auto" w:fill="auto"/>
          </w:tcPr>
          <w:p w14:paraId="72AAD26B" w14:textId="77777777" w:rsidR="00C929C5" w:rsidRPr="00524A67" w:rsidRDefault="00C929C5" w:rsidP="00D12EB7">
            <w:pPr>
              <w:pStyle w:val="ListParagraph"/>
            </w:pPr>
            <w:r w:rsidRPr="00781AE2">
              <w:t>Identify shortages in forensic evaluators,</w:t>
            </w:r>
            <w:r w:rsidRPr="00781AE2">
              <w:rPr>
                <w:rFonts w:ascii="Arial" w:hAnsi="Arial" w:cs="Arial"/>
              </w:rPr>
              <w:t> </w:t>
            </w:r>
            <w:r w:rsidRPr="00781AE2">
              <w:t>mental health professionals, developmental disabilities and</w:t>
            </w:r>
            <w:r w:rsidRPr="00781AE2">
              <w:rPr>
                <w:rFonts w:ascii="Arial" w:hAnsi="Arial" w:cs="Arial"/>
              </w:rPr>
              <w:t> </w:t>
            </w:r>
            <w:r w:rsidRPr="00781AE2">
              <w:t>restoration providers.</w:t>
            </w:r>
          </w:p>
        </w:tc>
      </w:tr>
      <w:tr w:rsidR="00C929C5" w14:paraId="08F498C1" w14:textId="77777777" w:rsidTr="00C929C5">
        <w:trPr>
          <w:jc w:val="center"/>
        </w:trPr>
        <w:tc>
          <w:tcPr>
            <w:tcW w:w="13495" w:type="dxa"/>
            <w:shd w:val="clear" w:color="auto" w:fill="auto"/>
          </w:tcPr>
          <w:p w14:paraId="158E2380" w14:textId="77777777" w:rsidR="00C929C5" w:rsidRPr="001A0139" w:rsidRDefault="00C929C5" w:rsidP="00D12EB7">
            <w:pPr>
              <w:pStyle w:val="ListParagraph"/>
            </w:pPr>
            <w:r w:rsidRPr="001A0139">
              <w:t>Evaluate facility and program capacity for</w:t>
            </w:r>
            <w:r w:rsidRPr="001A0139">
              <w:rPr>
                <w:rFonts w:ascii="Arial" w:hAnsi="Arial" w:cs="Arial"/>
              </w:rPr>
              <w:t> </w:t>
            </w:r>
            <w:r w:rsidRPr="001A0139">
              <w:t>inpatient and community-based</w:t>
            </w:r>
            <w:r w:rsidRPr="001A0139">
              <w:rPr>
                <w:rFonts w:ascii="Arial" w:hAnsi="Arial" w:cs="Arial"/>
              </w:rPr>
              <w:t> </w:t>
            </w:r>
            <w:r w:rsidRPr="001A0139">
              <w:t>restoration.</w:t>
            </w:r>
          </w:p>
        </w:tc>
      </w:tr>
      <w:tr w:rsidR="00C929C5" w14:paraId="2C83FD7E" w14:textId="77777777" w:rsidTr="00C929C5">
        <w:trPr>
          <w:jc w:val="center"/>
        </w:trPr>
        <w:tc>
          <w:tcPr>
            <w:tcW w:w="13495" w:type="dxa"/>
            <w:shd w:val="clear" w:color="auto" w:fill="F2F2F2" w:themeFill="background1" w:themeFillShade="F2"/>
          </w:tcPr>
          <w:p w14:paraId="2A94E0E2" w14:textId="77777777" w:rsidR="00C929C5" w:rsidRPr="000E1262" w:rsidRDefault="00C929C5" w:rsidP="00EA029B">
            <w:pPr>
              <w:rPr>
                <w:b/>
                <w:bCs/>
                <w:sz w:val="28"/>
                <w:szCs w:val="28"/>
              </w:rPr>
            </w:pPr>
            <w:r w:rsidRPr="00EA029B">
              <w:rPr>
                <w:b/>
                <w:bCs/>
                <w:sz w:val="24"/>
                <w:szCs w:val="24"/>
              </w:rPr>
              <w:t>Recommendation 2: Review of Juvenile Statute I.C. 20-519</w:t>
            </w:r>
          </w:p>
        </w:tc>
      </w:tr>
      <w:tr w:rsidR="00C929C5" w14:paraId="51EF42B1" w14:textId="77777777" w:rsidTr="00C929C5">
        <w:trPr>
          <w:jc w:val="center"/>
        </w:trPr>
        <w:tc>
          <w:tcPr>
            <w:tcW w:w="13495" w:type="dxa"/>
            <w:shd w:val="clear" w:color="auto" w:fill="F2F2F2" w:themeFill="background1" w:themeFillShade="F2"/>
          </w:tcPr>
          <w:p w14:paraId="5EA097E0" w14:textId="77777777" w:rsidR="00C929C5" w:rsidRPr="00734C02" w:rsidRDefault="00C929C5" w:rsidP="00C929C5">
            <w:pPr>
              <w:numPr>
                <w:ilvl w:val="0"/>
                <w:numId w:val="5"/>
              </w:numPr>
              <w:rPr>
                <w:b/>
                <w:bCs/>
              </w:rPr>
            </w:pPr>
            <w:r>
              <w:rPr>
                <w:b/>
                <w:bCs/>
              </w:rPr>
              <w:t>Gather and Analyze Statewide Data on Competency Evaluations and Restoration</w:t>
            </w:r>
          </w:p>
        </w:tc>
      </w:tr>
      <w:tr w:rsidR="00C929C5" w14:paraId="08A4D833" w14:textId="77777777" w:rsidTr="00C929C5">
        <w:trPr>
          <w:jc w:val="center"/>
        </w:trPr>
        <w:tc>
          <w:tcPr>
            <w:tcW w:w="13495" w:type="dxa"/>
            <w:shd w:val="clear" w:color="auto" w:fill="auto"/>
          </w:tcPr>
          <w:p w14:paraId="62DE63BB" w14:textId="77777777" w:rsidR="00C929C5" w:rsidRPr="00B72C8D" w:rsidRDefault="00C929C5" w:rsidP="00D12EB7">
            <w:pPr>
              <w:ind w:left="720"/>
            </w:pPr>
            <w:r w:rsidRPr="009E7040">
              <w:t>Engaging representatives from juvenile courts, public defenders, prosecutors, child psychiatrists, social workers, developmental disabilities professionals, and advocacy groups.</w:t>
            </w:r>
          </w:p>
        </w:tc>
      </w:tr>
      <w:tr w:rsidR="00C929C5" w14:paraId="1CC53843" w14:textId="77777777" w:rsidTr="00C929C5">
        <w:trPr>
          <w:jc w:val="center"/>
        </w:trPr>
        <w:tc>
          <w:tcPr>
            <w:tcW w:w="13495" w:type="dxa"/>
            <w:shd w:val="clear" w:color="auto" w:fill="auto"/>
          </w:tcPr>
          <w:p w14:paraId="3706D925" w14:textId="77777777" w:rsidR="00C929C5" w:rsidRPr="00B72C8D" w:rsidRDefault="00C929C5" w:rsidP="00D12EB7">
            <w:pPr>
              <w:ind w:left="720"/>
            </w:pPr>
            <w:r w:rsidRPr="00C92CC6">
              <w:t>Ensuring diverse perspectives, including families and youth with lived experience.</w:t>
            </w:r>
          </w:p>
        </w:tc>
      </w:tr>
      <w:tr w:rsidR="00C929C5" w14:paraId="4B014C5B" w14:textId="77777777" w:rsidTr="00C929C5">
        <w:trPr>
          <w:jc w:val="center"/>
        </w:trPr>
        <w:tc>
          <w:tcPr>
            <w:tcW w:w="13495" w:type="dxa"/>
            <w:shd w:val="clear" w:color="auto" w:fill="F2F2F2" w:themeFill="background1" w:themeFillShade="F2"/>
          </w:tcPr>
          <w:p w14:paraId="550C1152" w14:textId="77777777" w:rsidR="00C929C5" w:rsidRPr="00734C02" w:rsidRDefault="00C929C5" w:rsidP="00C929C5">
            <w:pPr>
              <w:numPr>
                <w:ilvl w:val="0"/>
                <w:numId w:val="5"/>
              </w:numPr>
              <w:rPr>
                <w:b/>
                <w:bCs/>
              </w:rPr>
            </w:pPr>
            <w:r w:rsidRPr="00631469">
              <w:rPr>
                <w:b/>
                <w:bCs/>
              </w:rPr>
              <w:t>Data Collection and Analysis</w:t>
            </w:r>
          </w:p>
        </w:tc>
      </w:tr>
      <w:tr w:rsidR="00C929C5" w14:paraId="71D52483" w14:textId="77777777" w:rsidTr="00C929C5">
        <w:trPr>
          <w:jc w:val="center"/>
        </w:trPr>
        <w:tc>
          <w:tcPr>
            <w:tcW w:w="13495" w:type="dxa"/>
            <w:shd w:val="clear" w:color="auto" w:fill="auto"/>
          </w:tcPr>
          <w:p w14:paraId="0BDB2989" w14:textId="77777777" w:rsidR="00C929C5" w:rsidRPr="00B72C8D" w:rsidRDefault="00C929C5" w:rsidP="00D12EB7">
            <w:pPr>
              <w:ind w:left="720"/>
              <w:contextualSpacing/>
            </w:pPr>
            <w:r w:rsidRPr="003D2697">
              <w:t>Assessing how often the statute is applied, regional differences, and case outcomes.</w:t>
            </w:r>
          </w:p>
        </w:tc>
      </w:tr>
      <w:tr w:rsidR="00C929C5" w14:paraId="66A7F52E" w14:textId="77777777" w:rsidTr="00C929C5">
        <w:trPr>
          <w:jc w:val="center"/>
        </w:trPr>
        <w:tc>
          <w:tcPr>
            <w:tcW w:w="13495" w:type="dxa"/>
            <w:shd w:val="clear" w:color="auto" w:fill="auto"/>
          </w:tcPr>
          <w:p w14:paraId="18E6BB31" w14:textId="77777777" w:rsidR="00C929C5" w:rsidRPr="001D4DF2" w:rsidRDefault="00C929C5" w:rsidP="00D12EB7">
            <w:pPr>
              <w:ind w:left="720"/>
              <w:contextualSpacing/>
              <w:rPr>
                <w:bCs/>
              </w:rPr>
            </w:pPr>
            <w:r w:rsidRPr="001D4DF2">
              <w:rPr>
                <w:bCs/>
              </w:rPr>
              <w:t>Identifying trends in detention rates, access to evaluations, and length of time in the system.</w:t>
            </w:r>
          </w:p>
        </w:tc>
      </w:tr>
      <w:tr w:rsidR="00C929C5" w14:paraId="46C3590E" w14:textId="77777777" w:rsidTr="00C929C5">
        <w:trPr>
          <w:jc w:val="center"/>
        </w:trPr>
        <w:tc>
          <w:tcPr>
            <w:tcW w:w="13495" w:type="dxa"/>
            <w:shd w:val="clear" w:color="auto" w:fill="F2F2F2" w:themeFill="background1" w:themeFillShade="F2"/>
          </w:tcPr>
          <w:p w14:paraId="5475D042" w14:textId="77777777" w:rsidR="00C929C5" w:rsidRPr="00734C02" w:rsidRDefault="00C929C5" w:rsidP="00C929C5">
            <w:pPr>
              <w:numPr>
                <w:ilvl w:val="0"/>
                <w:numId w:val="5"/>
              </w:numPr>
              <w:rPr>
                <w:b/>
                <w:bCs/>
              </w:rPr>
            </w:pPr>
            <w:r w:rsidRPr="00A428AF">
              <w:rPr>
                <w:b/>
                <w:bCs/>
              </w:rPr>
              <w:t>Stakeholder Feedback</w:t>
            </w:r>
            <w:r w:rsidRPr="005275EE">
              <w:rPr>
                <w:b/>
                <w:bCs/>
              </w:rPr>
              <w:t xml:space="preserve">  </w:t>
            </w:r>
          </w:p>
        </w:tc>
      </w:tr>
      <w:tr w:rsidR="00C929C5" w14:paraId="56D0FE92" w14:textId="77777777" w:rsidTr="00C929C5">
        <w:trPr>
          <w:jc w:val="center"/>
        </w:trPr>
        <w:tc>
          <w:tcPr>
            <w:tcW w:w="13495" w:type="dxa"/>
            <w:shd w:val="clear" w:color="auto" w:fill="auto"/>
          </w:tcPr>
          <w:p w14:paraId="4F3C4933" w14:textId="77777777" w:rsidR="00C929C5" w:rsidRPr="00574614" w:rsidRDefault="00C929C5" w:rsidP="00D12EB7">
            <w:pPr>
              <w:ind w:left="720"/>
            </w:pPr>
            <w:r w:rsidRPr="00574614">
              <w:t>Conducting focus groups and surveys with legal professionals, families, and service providers.</w:t>
            </w:r>
          </w:p>
        </w:tc>
      </w:tr>
      <w:tr w:rsidR="00C929C5" w14:paraId="16F41EAE" w14:textId="77777777" w:rsidTr="00C929C5">
        <w:trPr>
          <w:jc w:val="center"/>
        </w:trPr>
        <w:tc>
          <w:tcPr>
            <w:tcW w:w="13495" w:type="dxa"/>
            <w:shd w:val="clear" w:color="auto" w:fill="auto"/>
          </w:tcPr>
          <w:p w14:paraId="2AC30719" w14:textId="77777777" w:rsidR="00C929C5" w:rsidRPr="00AF5152" w:rsidRDefault="00C929C5" w:rsidP="00D12EB7">
            <w:pPr>
              <w:pStyle w:val="ListParagraph"/>
            </w:pPr>
            <w:r w:rsidRPr="00B65A85">
              <w:t>Identifying challenges in applying the statute and concerns around due process and fairness.</w:t>
            </w:r>
          </w:p>
        </w:tc>
      </w:tr>
      <w:tr w:rsidR="00C929C5" w14:paraId="5BDD08D3" w14:textId="77777777" w:rsidTr="00C929C5">
        <w:trPr>
          <w:jc w:val="center"/>
        </w:trPr>
        <w:tc>
          <w:tcPr>
            <w:tcW w:w="13495" w:type="dxa"/>
            <w:shd w:val="clear" w:color="auto" w:fill="F2F2F2" w:themeFill="background1" w:themeFillShade="F2"/>
          </w:tcPr>
          <w:p w14:paraId="2E49AF76" w14:textId="77777777" w:rsidR="00C929C5" w:rsidRPr="00734C02" w:rsidRDefault="00C929C5" w:rsidP="00C929C5">
            <w:pPr>
              <w:numPr>
                <w:ilvl w:val="0"/>
                <w:numId w:val="5"/>
              </w:numPr>
              <w:rPr>
                <w:b/>
                <w:bCs/>
              </w:rPr>
            </w:pPr>
            <w:r w:rsidRPr="00CC2AA0">
              <w:rPr>
                <w:b/>
                <w:bCs/>
              </w:rPr>
              <w:lastRenderedPageBreak/>
              <w:t>Reviewing National Best Practices</w:t>
            </w:r>
          </w:p>
        </w:tc>
      </w:tr>
      <w:tr w:rsidR="00C929C5" w14:paraId="5B9EB28A" w14:textId="77777777" w:rsidTr="00C929C5">
        <w:trPr>
          <w:jc w:val="center"/>
        </w:trPr>
        <w:tc>
          <w:tcPr>
            <w:tcW w:w="13495" w:type="dxa"/>
            <w:shd w:val="clear" w:color="auto" w:fill="auto"/>
          </w:tcPr>
          <w:p w14:paraId="49A86104" w14:textId="77777777" w:rsidR="00C929C5" w:rsidRPr="00524A67" w:rsidRDefault="00C929C5" w:rsidP="00D12EB7">
            <w:pPr>
              <w:pStyle w:val="ListParagraph"/>
            </w:pPr>
            <w:r w:rsidRPr="00CA47B4">
              <w:t>Analyzing developmentally appropriate alternatives to detention-based competency evaluations.</w:t>
            </w:r>
          </w:p>
        </w:tc>
      </w:tr>
      <w:tr w:rsidR="00C929C5" w14:paraId="58C9BF7B" w14:textId="77777777" w:rsidTr="00C929C5">
        <w:trPr>
          <w:jc w:val="center"/>
        </w:trPr>
        <w:tc>
          <w:tcPr>
            <w:tcW w:w="13495" w:type="dxa"/>
            <w:shd w:val="clear" w:color="auto" w:fill="auto"/>
          </w:tcPr>
          <w:p w14:paraId="72343B09" w14:textId="77777777" w:rsidR="00C929C5" w:rsidRPr="001A0139" w:rsidRDefault="00C929C5" w:rsidP="00D12EB7">
            <w:pPr>
              <w:pStyle w:val="ListParagraph"/>
            </w:pPr>
            <w:r w:rsidRPr="00C744CB">
              <w:t>Exploring community-based interventions and early diversion strategies for juveniles.</w:t>
            </w:r>
          </w:p>
        </w:tc>
      </w:tr>
    </w:tbl>
    <w:p w14:paraId="6913B838" w14:textId="5A0B42EA" w:rsidR="00AF01DF" w:rsidRPr="00AF01DF" w:rsidRDefault="00AF01DF" w:rsidP="00AF01DF">
      <w:pPr>
        <w:tabs>
          <w:tab w:val="left" w:pos="1380"/>
        </w:tabs>
        <w:sectPr w:rsidR="00AF01DF" w:rsidRPr="00AF01DF" w:rsidSect="005904F0">
          <w:headerReference w:type="first" r:id="rId11"/>
          <w:pgSz w:w="15840" w:h="12240" w:orient="landscape"/>
          <w:pgMar w:top="1440" w:right="1440" w:bottom="1008" w:left="1440" w:header="720" w:footer="720" w:gutter="0"/>
          <w:cols w:space="720"/>
          <w:titlePg/>
          <w:docGrid w:linePitch="360"/>
        </w:sectPr>
      </w:pPr>
      <w:r>
        <w:tab/>
      </w:r>
    </w:p>
    <w:tbl>
      <w:tblPr>
        <w:tblStyle w:val="TableGrid"/>
        <w:tblW w:w="14125" w:type="dxa"/>
        <w:jc w:val="center"/>
        <w:tblLook w:val="04A0" w:firstRow="1" w:lastRow="0" w:firstColumn="1" w:lastColumn="0" w:noHBand="0" w:noVBand="1"/>
      </w:tblPr>
      <w:tblGrid>
        <w:gridCol w:w="535"/>
        <w:gridCol w:w="13590"/>
      </w:tblGrid>
      <w:tr w:rsidR="007F2AC4" w14:paraId="4CDB8F65" w14:textId="77777777" w:rsidTr="00034A8A">
        <w:trPr>
          <w:jc w:val="center"/>
        </w:trPr>
        <w:tc>
          <w:tcPr>
            <w:tcW w:w="14125"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F9485F" w14:paraId="5BB189D6" w14:textId="77777777" w:rsidTr="00034A8A">
        <w:trPr>
          <w:jc w:val="center"/>
        </w:trPr>
        <w:tc>
          <w:tcPr>
            <w:tcW w:w="14125" w:type="dxa"/>
            <w:gridSpan w:val="2"/>
          </w:tcPr>
          <w:p w14:paraId="6F103441" w14:textId="646B0173" w:rsidR="00F9485F" w:rsidRPr="00F53CCD" w:rsidRDefault="00F9485F" w:rsidP="00F9485F">
            <w:pPr>
              <w:rPr>
                <w:b/>
                <w:bCs/>
                <w:sz w:val="28"/>
                <w:szCs w:val="28"/>
              </w:rPr>
            </w:pPr>
            <w:r w:rsidRPr="00F20BB7">
              <w:rPr>
                <w:b/>
                <w:bCs/>
              </w:rPr>
              <w:t>Gather and</w:t>
            </w:r>
            <w:r w:rsidRPr="00F20BB7">
              <w:rPr>
                <w:rFonts w:ascii="Arial" w:hAnsi="Arial" w:cs="Arial"/>
                <w:b/>
                <w:bCs/>
              </w:rPr>
              <w:t> </w:t>
            </w:r>
            <w:r w:rsidRPr="00F20BB7">
              <w:rPr>
                <w:b/>
                <w:bCs/>
              </w:rPr>
              <w:t>Analyze</w:t>
            </w:r>
            <w:r w:rsidRPr="00F20BB7">
              <w:rPr>
                <w:rFonts w:ascii="Arial" w:hAnsi="Arial" w:cs="Arial"/>
                <w:b/>
                <w:bCs/>
              </w:rPr>
              <w:t> </w:t>
            </w:r>
            <w:r w:rsidRPr="00F20BB7">
              <w:rPr>
                <w:b/>
                <w:bCs/>
              </w:rPr>
              <w:t>Statewide</w:t>
            </w:r>
            <w:r w:rsidRPr="00F20BB7">
              <w:rPr>
                <w:rFonts w:ascii="Arial" w:hAnsi="Arial" w:cs="Arial"/>
                <w:b/>
                <w:bCs/>
              </w:rPr>
              <w:t> </w:t>
            </w:r>
            <w:r w:rsidRPr="00F20BB7">
              <w:rPr>
                <w:b/>
                <w:bCs/>
              </w:rPr>
              <w:t>Data on</w:t>
            </w:r>
            <w:r w:rsidRPr="00F20BB7">
              <w:rPr>
                <w:rFonts w:ascii="Arial" w:hAnsi="Arial" w:cs="Arial"/>
                <w:b/>
                <w:bCs/>
              </w:rPr>
              <w:t> </w:t>
            </w:r>
            <w:r w:rsidRPr="00F20BB7">
              <w:rPr>
                <w:b/>
                <w:bCs/>
              </w:rPr>
              <w:t>Competency</w:t>
            </w:r>
            <w:r w:rsidRPr="00F20BB7">
              <w:rPr>
                <w:rFonts w:ascii="Arial" w:hAnsi="Arial" w:cs="Arial"/>
                <w:b/>
                <w:bCs/>
              </w:rPr>
              <w:t> </w:t>
            </w:r>
            <w:r w:rsidRPr="00F20BB7">
              <w:rPr>
                <w:b/>
                <w:bCs/>
              </w:rPr>
              <w:t>Evaluations</w:t>
            </w:r>
            <w:r w:rsidRPr="00F20BB7">
              <w:rPr>
                <w:rFonts w:ascii="Arial" w:hAnsi="Arial" w:cs="Arial"/>
                <w:b/>
                <w:bCs/>
              </w:rPr>
              <w:t> </w:t>
            </w:r>
            <w:r w:rsidRPr="00F20BB7">
              <w:rPr>
                <w:b/>
                <w:bCs/>
              </w:rPr>
              <w:t>&amp;</w:t>
            </w:r>
            <w:r w:rsidRPr="00F20BB7">
              <w:rPr>
                <w:rFonts w:ascii="Arial" w:hAnsi="Arial" w:cs="Arial"/>
                <w:b/>
                <w:bCs/>
              </w:rPr>
              <w:t> </w:t>
            </w:r>
            <w:r w:rsidRPr="00F20BB7">
              <w:rPr>
                <w:b/>
                <w:bCs/>
              </w:rPr>
              <w:t>Restoration</w:t>
            </w:r>
            <w:r w:rsidRPr="00BC02F7">
              <w:rPr>
                <w:b/>
                <w:bCs/>
              </w:rPr>
              <w:t xml:space="preserve">.  </w:t>
            </w:r>
          </w:p>
        </w:tc>
      </w:tr>
      <w:tr w:rsidR="00F9485F" w14:paraId="6135D5B0" w14:textId="77777777" w:rsidTr="00034A8A">
        <w:trPr>
          <w:jc w:val="center"/>
        </w:trPr>
        <w:tc>
          <w:tcPr>
            <w:tcW w:w="14125" w:type="dxa"/>
            <w:gridSpan w:val="2"/>
            <w:shd w:val="clear" w:color="auto" w:fill="83CAEB" w:themeFill="accent1" w:themeFillTint="66"/>
          </w:tcPr>
          <w:p w14:paraId="70B169D4" w14:textId="4A831159" w:rsidR="00F9485F" w:rsidRDefault="00F9485F" w:rsidP="00F9485F">
            <w:pPr>
              <w:jc w:val="center"/>
              <w:rPr>
                <w:b/>
                <w:bCs/>
                <w:sz w:val="28"/>
                <w:szCs w:val="28"/>
              </w:rPr>
            </w:pPr>
            <w:r>
              <w:rPr>
                <w:b/>
                <w:bCs/>
                <w:sz w:val="28"/>
                <w:szCs w:val="28"/>
              </w:rPr>
              <w:t>FULL DESCRIPTION</w:t>
            </w:r>
          </w:p>
        </w:tc>
      </w:tr>
      <w:tr w:rsidR="00F9485F" w14:paraId="6DF72106" w14:textId="77777777" w:rsidTr="00034A8A">
        <w:trPr>
          <w:jc w:val="center"/>
        </w:trPr>
        <w:tc>
          <w:tcPr>
            <w:tcW w:w="14125" w:type="dxa"/>
            <w:gridSpan w:val="2"/>
          </w:tcPr>
          <w:p w14:paraId="25343523" w14:textId="42C64156" w:rsidR="00FF09E4" w:rsidRPr="00DA3784" w:rsidRDefault="00FF09E4" w:rsidP="00FF09E4">
            <w:pPr>
              <w:contextualSpacing/>
              <w:rPr>
                <w:sz w:val="16"/>
                <w:szCs w:val="16"/>
              </w:rPr>
            </w:pPr>
            <w:r w:rsidRPr="00250CF9">
              <w:t>Form a Sub-Team to collect and assess statewide data on competency to stand trial (CST) evaluations and restoration processes, examining each stage from referral to restoration outcomes.</w:t>
            </w:r>
            <w:r w:rsidR="009B72C7">
              <w:br/>
            </w:r>
          </w:p>
          <w:p w14:paraId="4C326BFC" w14:textId="33250FAA" w:rsidR="003C7E0E" w:rsidRDefault="00FF09E4" w:rsidP="00E040E7">
            <w:pPr>
              <w:numPr>
                <w:ilvl w:val="0"/>
                <w:numId w:val="14"/>
              </w:numPr>
              <w:ind w:left="403"/>
              <w:contextualSpacing/>
              <w:rPr>
                <w:i/>
                <w:iCs/>
              </w:rPr>
            </w:pPr>
            <w:r w:rsidRPr="00343CF1">
              <w:t>Gather and Analyze Statewide Data on Competency Evaluations &amp; Restoration</w:t>
            </w:r>
            <w:r>
              <w:t xml:space="preserve"> - </w:t>
            </w:r>
            <w:r w:rsidRPr="000E5BBD">
              <w:rPr>
                <w:i/>
                <w:iCs/>
              </w:rPr>
              <w:t>Compile and analyze data for each phase of the CST process, including referral patterns, wait times, restoration completion rates, and service gaps in different regions.</w:t>
            </w:r>
            <w:r w:rsidR="00777735">
              <w:rPr>
                <w:i/>
                <w:iCs/>
              </w:rPr>
              <w:br/>
            </w:r>
          </w:p>
          <w:p w14:paraId="478254AC" w14:textId="45657EB5" w:rsidR="00F9485F" w:rsidRPr="00FF09E4" w:rsidRDefault="00FF09E4" w:rsidP="00E040E7">
            <w:pPr>
              <w:numPr>
                <w:ilvl w:val="0"/>
                <w:numId w:val="14"/>
              </w:numPr>
              <w:ind w:left="403"/>
              <w:contextualSpacing/>
              <w:rPr>
                <w:i/>
                <w:iCs/>
              </w:rPr>
            </w:pPr>
            <w:r w:rsidRPr="00E85BCE">
              <w:t>Evaluate each phase of the process to identify barriers, issues with timelines, and procedural concerns.</w:t>
            </w:r>
            <w:r>
              <w:t xml:space="preserve"> - </w:t>
            </w:r>
            <w:r w:rsidRPr="008A2ED6">
              <w:rPr>
                <w:i/>
                <w:iCs/>
              </w:rPr>
              <w:t>Assess inefficiencies and delays in each phase of the competency evaluation and restoration process to determine barriers and procedural issues impacting system performance.</w:t>
            </w:r>
            <w:r w:rsidR="00F9485F" w:rsidRPr="00C93964">
              <w:t xml:space="preserve"> </w:t>
            </w:r>
          </w:p>
        </w:tc>
      </w:tr>
      <w:tr w:rsidR="00F9485F" w14:paraId="1F48AC4C" w14:textId="77777777" w:rsidTr="00034A8A">
        <w:trPr>
          <w:jc w:val="center"/>
        </w:trPr>
        <w:tc>
          <w:tcPr>
            <w:tcW w:w="14125" w:type="dxa"/>
            <w:gridSpan w:val="2"/>
            <w:shd w:val="clear" w:color="auto" w:fill="83CAEB" w:themeFill="accent1" w:themeFillTint="66"/>
          </w:tcPr>
          <w:p w14:paraId="0244AA5F" w14:textId="426323D9" w:rsidR="00F9485F" w:rsidRDefault="00F9485F" w:rsidP="00F9485F">
            <w:pPr>
              <w:jc w:val="center"/>
              <w:rPr>
                <w:b/>
                <w:bCs/>
                <w:sz w:val="28"/>
                <w:szCs w:val="28"/>
              </w:rPr>
            </w:pPr>
            <w:r>
              <w:rPr>
                <w:b/>
                <w:bCs/>
                <w:sz w:val="28"/>
                <w:szCs w:val="28"/>
              </w:rPr>
              <w:t>TARGET OBJECTIVES</w:t>
            </w:r>
          </w:p>
        </w:tc>
      </w:tr>
      <w:tr w:rsidR="007B484D" w14:paraId="55F8066D" w14:textId="77777777" w:rsidTr="00034A8A">
        <w:trPr>
          <w:jc w:val="center"/>
        </w:trPr>
        <w:tc>
          <w:tcPr>
            <w:tcW w:w="535" w:type="dxa"/>
            <w:shd w:val="clear" w:color="auto" w:fill="83CAEB" w:themeFill="accent1" w:themeFillTint="66"/>
          </w:tcPr>
          <w:p w14:paraId="515006AF" w14:textId="4A99BD2D" w:rsidR="007B484D" w:rsidRPr="00A92C59" w:rsidRDefault="007B484D" w:rsidP="007B484D">
            <w:pPr>
              <w:jc w:val="center"/>
              <w:rPr>
                <w:b/>
                <w:bCs/>
              </w:rPr>
            </w:pPr>
            <w:r w:rsidRPr="00A92C59">
              <w:rPr>
                <w:b/>
                <w:bCs/>
              </w:rPr>
              <w:t>1.</w:t>
            </w:r>
          </w:p>
        </w:tc>
        <w:tc>
          <w:tcPr>
            <w:tcW w:w="13590" w:type="dxa"/>
          </w:tcPr>
          <w:p w14:paraId="112BBCD6" w14:textId="1E9743F5" w:rsidR="007B484D" w:rsidRPr="000324B5" w:rsidRDefault="007B484D" w:rsidP="007B484D">
            <w:r w:rsidRPr="00A4522F">
              <w:rPr>
                <w:rFonts w:cs="Calibri"/>
              </w:rPr>
              <w:t>Develop a comprehensive data set that provides a clear picture of current CST procedures, timelines, and service gaps.</w:t>
            </w:r>
          </w:p>
        </w:tc>
      </w:tr>
      <w:tr w:rsidR="007B484D" w14:paraId="75AA998C" w14:textId="77777777" w:rsidTr="00034A8A">
        <w:trPr>
          <w:jc w:val="center"/>
        </w:trPr>
        <w:tc>
          <w:tcPr>
            <w:tcW w:w="535" w:type="dxa"/>
            <w:shd w:val="clear" w:color="auto" w:fill="83CAEB" w:themeFill="accent1" w:themeFillTint="66"/>
          </w:tcPr>
          <w:p w14:paraId="0E28559A" w14:textId="6FB8C357" w:rsidR="007B484D" w:rsidRPr="00A92C59" w:rsidRDefault="007B484D" w:rsidP="007B484D">
            <w:pPr>
              <w:jc w:val="center"/>
              <w:rPr>
                <w:b/>
                <w:bCs/>
              </w:rPr>
            </w:pPr>
            <w:r w:rsidRPr="00A92C59">
              <w:rPr>
                <w:b/>
                <w:bCs/>
              </w:rPr>
              <w:t>2.</w:t>
            </w:r>
          </w:p>
        </w:tc>
        <w:tc>
          <w:tcPr>
            <w:tcW w:w="13590" w:type="dxa"/>
          </w:tcPr>
          <w:p w14:paraId="548B0E26" w14:textId="04FA2475" w:rsidR="007B484D" w:rsidRPr="000324B5" w:rsidRDefault="007B484D" w:rsidP="007B484D">
            <w:r w:rsidRPr="00250CF9">
              <w:t>Ensure an accurate, statewide dataset that reflects the current trends and gaps in competency evaluations and restoration.</w:t>
            </w:r>
          </w:p>
        </w:tc>
      </w:tr>
      <w:tr w:rsidR="007B484D" w14:paraId="73259D38" w14:textId="77777777" w:rsidTr="00034A8A">
        <w:trPr>
          <w:jc w:val="center"/>
        </w:trPr>
        <w:tc>
          <w:tcPr>
            <w:tcW w:w="535" w:type="dxa"/>
            <w:shd w:val="clear" w:color="auto" w:fill="83CAEB" w:themeFill="accent1" w:themeFillTint="66"/>
          </w:tcPr>
          <w:p w14:paraId="4B4194D1" w14:textId="07BBDBAF" w:rsidR="007B484D" w:rsidRPr="00A92C59" w:rsidRDefault="007B484D" w:rsidP="007B484D">
            <w:pPr>
              <w:jc w:val="center"/>
              <w:rPr>
                <w:b/>
                <w:bCs/>
              </w:rPr>
            </w:pPr>
            <w:r>
              <w:rPr>
                <w:b/>
                <w:bCs/>
              </w:rPr>
              <w:t>3.</w:t>
            </w:r>
          </w:p>
        </w:tc>
        <w:tc>
          <w:tcPr>
            <w:tcW w:w="13590" w:type="dxa"/>
          </w:tcPr>
          <w:p w14:paraId="2DF6E115" w14:textId="6151F438" w:rsidR="007B484D" w:rsidRDefault="007B484D" w:rsidP="007B484D">
            <w:r w:rsidRPr="00DF7B26">
              <w:t>Identify specific barriers and inefficiencies in the CST process and recommend potential solutions.</w:t>
            </w:r>
          </w:p>
        </w:tc>
      </w:tr>
    </w:tbl>
    <w:p w14:paraId="27E860BE" w14:textId="5F94361A" w:rsidR="00C947C7" w:rsidRPr="00825D98" w:rsidRDefault="00C947C7" w:rsidP="00EA323E">
      <w:pPr>
        <w:rPr>
          <w:i/>
          <w:iCs/>
          <w:sz w:val="16"/>
          <w:szCs w:val="16"/>
        </w:rPr>
      </w:pPr>
    </w:p>
    <w:tbl>
      <w:tblPr>
        <w:tblStyle w:val="TableGrid"/>
        <w:tblW w:w="14220" w:type="dxa"/>
        <w:tblInd w:w="-635" w:type="dxa"/>
        <w:tblLayout w:type="fixed"/>
        <w:tblLook w:val="04A0" w:firstRow="1" w:lastRow="0" w:firstColumn="1" w:lastColumn="0" w:noHBand="0" w:noVBand="1"/>
      </w:tblPr>
      <w:tblGrid>
        <w:gridCol w:w="1308"/>
        <w:gridCol w:w="5262"/>
        <w:gridCol w:w="4410"/>
        <w:gridCol w:w="1429"/>
        <w:gridCol w:w="1811"/>
      </w:tblGrid>
      <w:tr w:rsidR="0024563B" w14:paraId="5984653F" w14:textId="77777777" w:rsidTr="00777735">
        <w:trPr>
          <w:trHeight w:val="431"/>
        </w:trPr>
        <w:tc>
          <w:tcPr>
            <w:tcW w:w="1422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777735">
        <w:tc>
          <w:tcPr>
            <w:tcW w:w="1308"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5262"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4410"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429"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1811"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E66802" w14:paraId="369A5E71" w14:textId="77777777" w:rsidTr="00777735">
        <w:tc>
          <w:tcPr>
            <w:tcW w:w="1308" w:type="dxa"/>
            <w:tcBorders>
              <w:top w:val="double" w:sz="4" w:space="0" w:color="auto"/>
            </w:tcBorders>
          </w:tcPr>
          <w:p w14:paraId="7EE48DC4" w14:textId="43671DC2" w:rsidR="00E66802" w:rsidRDefault="00E66802" w:rsidP="00E66802">
            <w:pPr>
              <w:jc w:val="center"/>
            </w:pPr>
            <w:r>
              <w:t>1.</w:t>
            </w:r>
          </w:p>
        </w:tc>
        <w:tc>
          <w:tcPr>
            <w:tcW w:w="5262" w:type="dxa"/>
            <w:tcBorders>
              <w:top w:val="double" w:sz="4" w:space="0" w:color="auto"/>
            </w:tcBorders>
          </w:tcPr>
          <w:p w14:paraId="211FA658" w14:textId="5F8FAF0E" w:rsidR="00E66802" w:rsidRDefault="00E66802" w:rsidP="00E66802">
            <w:r w:rsidRPr="0022574D">
              <w:t>Form a Sub-Team to collect and assess statewide data on competency to stand trial (CST) evaluations and restoration processes, examining each stage from referral to restoration outcomes.</w:t>
            </w:r>
          </w:p>
        </w:tc>
        <w:tc>
          <w:tcPr>
            <w:tcW w:w="4410" w:type="dxa"/>
            <w:tcBorders>
              <w:top w:val="double" w:sz="4" w:space="0" w:color="auto"/>
            </w:tcBorders>
          </w:tcPr>
          <w:p w14:paraId="263BA193" w14:textId="2D055DF1" w:rsidR="00E66802" w:rsidRPr="00D6796A" w:rsidRDefault="00E66802" w:rsidP="00E66802">
            <w:r w:rsidRPr="00D6796A">
              <w:t>Sub-team developed</w:t>
            </w:r>
            <w:r>
              <w:t>.</w:t>
            </w:r>
          </w:p>
          <w:p w14:paraId="58B2570C" w14:textId="77777777" w:rsidR="00E66802" w:rsidRPr="00D6796A" w:rsidRDefault="00E66802" w:rsidP="00E66802"/>
          <w:p w14:paraId="563D4779" w14:textId="4BD2ED56" w:rsidR="00E66802" w:rsidRDefault="00E66802" w:rsidP="00E66802"/>
        </w:tc>
        <w:tc>
          <w:tcPr>
            <w:tcW w:w="1429" w:type="dxa"/>
            <w:tcBorders>
              <w:top w:val="double" w:sz="4" w:space="0" w:color="auto"/>
            </w:tcBorders>
          </w:tcPr>
          <w:p w14:paraId="07EBCE11" w14:textId="4CC24E9C" w:rsidR="00E66802" w:rsidRDefault="00E66802" w:rsidP="00E66802">
            <w:pPr>
              <w:jc w:val="center"/>
            </w:pPr>
            <w:r>
              <w:t>7/31/2025</w:t>
            </w:r>
          </w:p>
        </w:tc>
        <w:tc>
          <w:tcPr>
            <w:tcW w:w="1811" w:type="dxa"/>
            <w:tcBorders>
              <w:top w:val="double" w:sz="4" w:space="0" w:color="auto"/>
            </w:tcBorders>
          </w:tcPr>
          <w:p w14:paraId="7C4D253C" w14:textId="77777777" w:rsidR="00E66802" w:rsidRDefault="00E66802" w:rsidP="00E66802"/>
        </w:tc>
      </w:tr>
      <w:tr w:rsidR="00E66802" w14:paraId="75FA82EC" w14:textId="77777777" w:rsidTr="00777735">
        <w:tc>
          <w:tcPr>
            <w:tcW w:w="1308" w:type="dxa"/>
          </w:tcPr>
          <w:p w14:paraId="5B25E167" w14:textId="43C56F58" w:rsidR="00E66802" w:rsidRDefault="00E66802" w:rsidP="00E66802">
            <w:pPr>
              <w:jc w:val="center"/>
            </w:pPr>
            <w:r>
              <w:t>1.</w:t>
            </w:r>
          </w:p>
        </w:tc>
        <w:tc>
          <w:tcPr>
            <w:tcW w:w="5262" w:type="dxa"/>
          </w:tcPr>
          <w:p w14:paraId="574509C7" w14:textId="1D7DA563" w:rsidR="00E66802" w:rsidRDefault="00E66802" w:rsidP="00E66802">
            <w:r w:rsidRPr="00EA54EF">
              <w:rPr>
                <w:color w:val="000000"/>
              </w:rPr>
              <w:t>A detailed report outlining trends, delays, barriers, and inefficiencies in the competency process, with identified opportunities for reform.</w:t>
            </w:r>
          </w:p>
        </w:tc>
        <w:tc>
          <w:tcPr>
            <w:tcW w:w="4410" w:type="dxa"/>
          </w:tcPr>
          <w:p w14:paraId="0E94FD93" w14:textId="5136591C" w:rsidR="00E66802" w:rsidRDefault="00E66802" w:rsidP="00E66802">
            <w:r w:rsidRPr="00250CF9">
              <w:t>Completion of a statewide CST data report, including statistical trends and identified system challenges</w:t>
            </w:r>
            <w:r w:rsidR="002F2169">
              <w:t>.</w:t>
            </w:r>
          </w:p>
        </w:tc>
        <w:tc>
          <w:tcPr>
            <w:tcW w:w="1429" w:type="dxa"/>
          </w:tcPr>
          <w:p w14:paraId="04D0A18F" w14:textId="12C631E0" w:rsidR="00E66802" w:rsidRDefault="00E66802" w:rsidP="00E66802">
            <w:pPr>
              <w:jc w:val="center"/>
            </w:pPr>
            <w:r>
              <w:t>2/28/2026</w:t>
            </w:r>
          </w:p>
        </w:tc>
        <w:tc>
          <w:tcPr>
            <w:tcW w:w="1811" w:type="dxa"/>
          </w:tcPr>
          <w:p w14:paraId="52D2A46B" w14:textId="77777777" w:rsidR="00E66802" w:rsidRDefault="00E66802" w:rsidP="00E66802"/>
        </w:tc>
      </w:tr>
      <w:tr w:rsidR="00283DD9" w14:paraId="002EF9B2" w14:textId="77777777" w:rsidTr="00777735">
        <w:tc>
          <w:tcPr>
            <w:tcW w:w="1308" w:type="dxa"/>
          </w:tcPr>
          <w:p w14:paraId="667F71B5" w14:textId="322E1C74" w:rsidR="00283DD9" w:rsidRDefault="00283DD9" w:rsidP="00283DD9">
            <w:pPr>
              <w:jc w:val="center"/>
            </w:pPr>
            <w:r>
              <w:t>2.</w:t>
            </w:r>
          </w:p>
        </w:tc>
        <w:tc>
          <w:tcPr>
            <w:tcW w:w="5262" w:type="dxa"/>
          </w:tcPr>
          <w:p w14:paraId="423A0E16" w14:textId="46402052" w:rsidR="00283DD9" w:rsidRDefault="00283DD9" w:rsidP="00283DD9">
            <w:r w:rsidRPr="00441C6F">
              <w:t>A data report providing a clear view of statewide competency evaluation and restoration performance.</w:t>
            </w:r>
          </w:p>
        </w:tc>
        <w:tc>
          <w:tcPr>
            <w:tcW w:w="4410" w:type="dxa"/>
          </w:tcPr>
          <w:p w14:paraId="483B39F5" w14:textId="7D52A058" w:rsidR="00283DD9" w:rsidRDefault="00283DD9" w:rsidP="00283DD9">
            <w:r w:rsidRPr="00250CF9">
              <w:t>Finalization of a comprehensive dataset covering all aspects of the competency evaluation and restoration process</w:t>
            </w:r>
            <w:r w:rsidR="002F2169">
              <w:t>.</w:t>
            </w:r>
          </w:p>
        </w:tc>
        <w:tc>
          <w:tcPr>
            <w:tcW w:w="1429" w:type="dxa"/>
          </w:tcPr>
          <w:p w14:paraId="232B4F49" w14:textId="1082B15E" w:rsidR="00283DD9" w:rsidRDefault="00283DD9" w:rsidP="000F3CB3">
            <w:pPr>
              <w:jc w:val="center"/>
            </w:pPr>
            <w:r>
              <w:t>11/30/2025</w:t>
            </w:r>
          </w:p>
        </w:tc>
        <w:tc>
          <w:tcPr>
            <w:tcW w:w="1811" w:type="dxa"/>
          </w:tcPr>
          <w:p w14:paraId="4F8D70D8" w14:textId="1F1A9243" w:rsidR="00283DD9" w:rsidRDefault="00283DD9" w:rsidP="00283DD9"/>
        </w:tc>
      </w:tr>
      <w:tr w:rsidR="00283DD9" w14:paraId="7E8F1C94" w14:textId="77777777" w:rsidTr="00777735">
        <w:tc>
          <w:tcPr>
            <w:tcW w:w="1308" w:type="dxa"/>
          </w:tcPr>
          <w:p w14:paraId="21E99BA9" w14:textId="71477B0D" w:rsidR="00283DD9" w:rsidRDefault="00283DD9" w:rsidP="00283DD9">
            <w:pPr>
              <w:jc w:val="center"/>
            </w:pPr>
            <w:r>
              <w:lastRenderedPageBreak/>
              <w:t>3.</w:t>
            </w:r>
          </w:p>
        </w:tc>
        <w:tc>
          <w:tcPr>
            <w:tcW w:w="5262" w:type="dxa"/>
          </w:tcPr>
          <w:p w14:paraId="1A0579C3" w14:textId="21FD6F75" w:rsidR="00283DD9" w:rsidRDefault="00283DD9" w:rsidP="00283DD9">
            <w:r w:rsidRPr="00220B4C">
              <w:t>A summary of systemic barriers, procedural concerns, and proposed solutions for CST improvements.</w:t>
            </w:r>
          </w:p>
        </w:tc>
        <w:tc>
          <w:tcPr>
            <w:tcW w:w="4410" w:type="dxa"/>
          </w:tcPr>
          <w:p w14:paraId="5F1CFFBC" w14:textId="048FB5CD" w:rsidR="00283DD9" w:rsidRDefault="00283DD9" w:rsidP="00283DD9">
            <w:r w:rsidRPr="000E4CDD">
              <w:t>Completion of a process analysis identifying at least five key barriers or inefficiencies</w:t>
            </w:r>
            <w:r w:rsidR="002F2169">
              <w:t>.</w:t>
            </w:r>
          </w:p>
        </w:tc>
        <w:tc>
          <w:tcPr>
            <w:tcW w:w="1429" w:type="dxa"/>
          </w:tcPr>
          <w:p w14:paraId="768BBD97" w14:textId="0FB94F85" w:rsidR="00283DD9" w:rsidRDefault="00283DD9" w:rsidP="000F3CB3">
            <w:pPr>
              <w:jc w:val="center"/>
            </w:pPr>
            <w:r>
              <w:t>12/25/2025</w:t>
            </w:r>
          </w:p>
        </w:tc>
        <w:tc>
          <w:tcPr>
            <w:tcW w:w="1811" w:type="dxa"/>
          </w:tcPr>
          <w:p w14:paraId="69F53214" w14:textId="21976520" w:rsidR="00283DD9" w:rsidRDefault="00283DD9" w:rsidP="00283DD9"/>
        </w:tc>
      </w:tr>
    </w:tbl>
    <w:p w14:paraId="3A6F1F25" w14:textId="77777777" w:rsidR="00B10B3B" w:rsidRDefault="00B10B3B" w:rsidP="00EA323E">
      <w:pPr>
        <w:sectPr w:rsidR="00B10B3B" w:rsidSect="00436CF9">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pPr>
    </w:p>
    <w:tbl>
      <w:tblPr>
        <w:tblStyle w:val="TableGrid"/>
        <w:tblW w:w="14125" w:type="dxa"/>
        <w:jc w:val="center"/>
        <w:tblLook w:val="04A0" w:firstRow="1" w:lastRow="0" w:firstColumn="1" w:lastColumn="0" w:noHBand="0" w:noVBand="1"/>
      </w:tblPr>
      <w:tblGrid>
        <w:gridCol w:w="810"/>
        <w:gridCol w:w="13315"/>
      </w:tblGrid>
      <w:tr w:rsidR="00CF0492" w14:paraId="4D28854D" w14:textId="77777777" w:rsidTr="00164545">
        <w:trPr>
          <w:jc w:val="center"/>
        </w:trPr>
        <w:tc>
          <w:tcPr>
            <w:tcW w:w="14125" w:type="dxa"/>
            <w:gridSpan w:val="2"/>
            <w:shd w:val="clear" w:color="auto" w:fill="F6C5AC" w:themeFill="accent2" w:themeFillTint="66"/>
          </w:tcPr>
          <w:p w14:paraId="1ADA8B8E" w14:textId="0F91479D" w:rsidR="00CF0492" w:rsidRDefault="00CF0492" w:rsidP="00B97628">
            <w:pPr>
              <w:jc w:val="center"/>
            </w:pPr>
            <w:r w:rsidRPr="00DD609C">
              <w:rPr>
                <w:b/>
                <w:bCs/>
                <w:sz w:val="36"/>
                <w:szCs w:val="36"/>
              </w:rPr>
              <w:lastRenderedPageBreak/>
              <w:t>ACTION ITEM #</w:t>
            </w:r>
            <w:r>
              <w:rPr>
                <w:b/>
                <w:bCs/>
                <w:sz w:val="36"/>
                <w:szCs w:val="36"/>
              </w:rPr>
              <w:t>2</w:t>
            </w:r>
          </w:p>
        </w:tc>
      </w:tr>
      <w:tr w:rsidR="00CF0492" w14:paraId="4BEC3F09" w14:textId="77777777" w:rsidTr="00164545">
        <w:trPr>
          <w:jc w:val="center"/>
        </w:trPr>
        <w:tc>
          <w:tcPr>
            <w:tcW w:w="14125" w:type="dxa"/>
            <w:gridSpan w:val="2"/>
          </w:tcPr>
          <w:p w14:paraId="268EB616" w14:textId="6E501184" w:rsidR="00CF0492" w:rsidRPr="00F53CCD" w:rsidRDefault="005A1896" w:rsidP="00167E97">
            <w:pPr>
              <w:rPr>
                <w:b/>
                <w:bCs/>
              </w:rPr>
            </w:pPr>
            <w:r w:rsidRPr="005024B1">
              <w:rPr>
                <w:rFonts w:cs="Calibri"/>
                <w:b/>
                <w:bCs/>
              </w:rPr>
              <w:t>Identify</w:t>
            </w:r>
            <w:r w:rsidRPr="005024B1">
              <w:rPr>
                <w:rFonts w:ascii="Arial" w:hAnsi="Arial" w:cs="Arial"/>
                <w:b/>
                <w:bCs/>
              </w:rPr>
              <w:t> </w:t>
            </w:r>
            <w:r w:rsidRPr="005024B1">
              <w:rPr>
                <w:rFonts w:cs="Calibri"/>
                <w:b/>
                <w:bCs/>
              </w:rPr>
              <w:t>and Review</w:t>
            </w:r>
            <w:r w:rsidRPr="005024B1">
              <w:rPr>
                <w:rFonts w:ascii="Arial" w:hAnsi="Arial" w:cs="Arial"/>
                <w:b/>
                <w:bCs/>
              </w:rPr>
              <w:t> </w:t>
            </w:r>
            <w:r w:rsidRPr="005024B1">
              <w:rPr>
                <w:rFonts w:cs="Calibri"/>
                <w:b/>
                <w:bCs/>
              </w:rPr>
              <w:t>Best</w:t>
            </w:r>
            <w:r w:rsidRPr="005024B1">
              <w:rPr>
                <w:rFonts w:ascii="Arial" w:hAnsi="Arial" w:cs="Arial"/>
                <w:b/>
                <w:bCs/>
              </w:rPr>
              <w:t> </w:t>
            </w:r>
            <w:r w:rsidRPr="005024B1">
              <w:rPr>
                <w:rFonts w:cs="Calibri"/>
                <w:b/>
                <w:bCs/>
              </w:rPr>
              <w:t>Practices</w:t>
            </w:r>
            <w:r w:rsidRPr="005024B1">
              <w:rPr>
                <w:rFonts w:ascii="Arial" w:hAnsi="Arial" w:cs="Arial"/>
                <w:b/>
                <w:bCs/>
              </w:rPr>
              <w:t> </w:t>
            </w:r>
            <w:r w:rsidRPr="005024B1">
              <w:rPr>
                <w:rFonts w:cs="Calibri"/>
                <w:b/>
                <w:bCs/>
              </w:rPr>
              <w:t>from Other</w:t>
            </w:r>
            <w:r w:rsidRPr="005024B1">
              <w:rPr>
                <w:rFonts w:ascii="Arial" w:hAnsi="Arial" w:cs="Arial"/>
                <w:b/>
                <w:bCs/>
              </w:rPr>
              <w:t> </w:t>
            </w:r>
            <w:r w:rsidRPr="005024B1">
              <w:rPr>
                <w:rFonts w:cs="Calibri"/>
                <w:b/>
                <w:bCs/>
              </w:rPr>
              <w:t>States  </w:t>
            </w:r>
          </w:p>
        </w:tc>
      </w:tr>
      <w:tr w:rsidR="00CF0492" w14:paraId="13BA971D" w14:textId="77777777" w:rsidTr="00164545">
        <w:trPr>
          <w:jc w:val="center"/>
        </w:trPr>
        <w:tc>
          <w:tcPr>
            <w:tcW w:w="14125" w:type="dxa"/>
            <w:gridSpan w:val="2"/>
            <w:shd w:val="clear" w:color="auto" w:fill="F6C5AC" w:themeFill="accent2" w:themeFillTint="66"/>
          </w:tcPr>
          <w:p w14:paraId="413B1C54" w14:textId="77777777" w:rsidR="00CF0492" w:rsidRDefault="00CF0492" w:rsidP="00B97628">
            <w:pPr>
              <w:jc w:val="center"/>
              <w:rPr>
                <w:b/>
                <w:bCs/>
                <w:sz w:val="28"/>
                <w:szCs w:val="28"/>
              </w:rPr>
            </w:pPr>
            <w:r>
              <w:rPr>
                <w:b/>
                <w:bCs/>
                <w:sz w:val="28"/>
                <w:szCs w:val="28"/>
              </w:rPr>
              <w:t>FULL DESCRIPTION</w:t>
            </w:r>
          </w:p>
        </w:tc>
      </w:tr>
      <w:tr w:rsidR="00CF0492" w14:paraId="417E8E08" w14:textId="77777777" w:rsidTr="00164545">
        <w:trPr>
          <w:jc w:val="center"/>
        </w:trPr>
        <w:tc>
          <w:tcPr>
            <w:tcW w:w="14125" w:type="dxa"/>
            <w:gridSpan w:val="2"/>
          </w:tcPr>
          <w:p w14:paraId="5F633762" w14:textId="2037A597" w:rsidR="005525C0" w:rsidRPr="008A5317" w:rsidRDefault="005525C0" w:rsidP="005525C0">
            <w:pPr>
              <w:rPr>
                <w:rFonts w:cs="Calibri"/>
              </w:rPr>
            </w:pPr>
            <w:r w:rsidRPr="008A5317">
              <w:rPr>
                <w:rFonts w:cs="Calibri"/>
              </w:rPr>
              <w:t>Conduct a comparative analysis of competency restoration models used in other states, focusing on those with demonstrated success in reducing wait times and improving outcomes.</w:t>
            </w:r>
            <w:r w:rsidR="00FD1D70">
              <w:rPr>
                <w:rFonts w:cs="Calibri"/>
              </w:rPr>
              <w:br/>
            </w:r>
          </w:p>
          <w:p w14:paraId="3F1C7342" w14:textId="0137279F" w:rsidR="00CF0492" w:rsidRDefault="005525C0" w:rsidP="005525C0">
            <w:pPr>
              <w:rPr>
                <w:b/>
                <w:bCs/>
                <w:sz w:val="28"/>
                <w:szCs w:val="28"/>
              </w:rPr>
            </w:pPr>
            <w:r w:rsidRPr="004644AE">
              <w:t>a</w:t>
            </w:r>
            <w:r w:rsidR="00FD1D70" w:rsidRPr="004644AE">
              <w:t>.</w:t>
            </w:r>
            <w:r w:rsidRPr="008A5317">
              <w:rPr>
                <w:rFonts w:cs="Calibri"/>
              </w:rPr>
              <w:t xml:space="preserve"> </w:t>
            </w:r>
            <w:r w:rsidR="00FD1D70">
              <w:rPr>
                <w:rFonts w:cs="Calibri"/>
              </w:rPr>
              <w:t xml:space="preserve"> </w:t>
            </w:r>
            <w:r w:rsidRPr="008A5317">
              <w:rPr>
                <w:rFonts w:cs="Calibri"/>
              </w:rPr>
              <w:t>Conduct a comparative analysis of states</w:t>
            </w:r>
            <w:r w:rsidRPr="008A5317">
              <w:rPr>
                <w:rFonts w:ascii="Arial" w:hAnsi="Arial" w:cs="Arial"/>
              </w:rPr>
              <w:t> </w:t>
            </w:r>
            <w:r w:rsidRPr="008A5317">
              <w:rPr>
                <w:rFonts w:cs="Calibri"/>
              </w:rPr>
              <w:t>with successful competency restoration</w:t>
            </w:r>
            <w:r w:rsidRPr="008A5317">
              <w:rPr>
                <w:rFonts w:ascii="Arial" w:hAnsi="Arial" w:cs="Arial"/>
              </w:rPr>
              <w:t> </w:t>
            </w:r>
            <w:r w:rsidRPr="008A5317">
              <w:rPr>
                <w:rFonts w:cs="Calibri"/>
              </w:rPr>
              <w:t xml:space="preserve">reforms.  - </w:t>
            </w:r>
            <w:r w:rsidRPr="008A5317">
              <w:rPr>
                <w:rFonts w:cs="Calibri"/>
                <w:i/>
                <w:iCs/>
              </w:rPr>
              <w:t>Examine and document effective</w:t>
            </w:r>
            <w:r w:rsidRPr="008A5317">
              <w:rPr>
                <w:rFonts w:cs="Calibri"/>
                <w:i/>
                <w:iCs/>
              </w:rPr>
              <w:br/>
              <w:t xml:space="preserve">     competency restoration reforms implemented in at least five states, including legal frameworks and funding models.</w:t>
            </w:r>
            <w:r w:rsidR="00FD1D70">
              <w:rPr>
                <w:rFonts w:cs="Calibri"/>
                <w:i/>
                <w:iCs/>
              </w:rPr>
              <w:br/>
            </w:r>
            <w:r w:rsidRPr="008A5317">
              <w:rPr>
                <w:rFonts w:cs="Calibri"/>
              </w:rPr>
              <w:br/>
            </w:r>
            <w:r w:rsidRPr="004644AE">
              <w:t>b</w:t>
            </w:r>
            <w:r w:rsidR="00FD1D70" w:rsidRPr="004644AE">
              <w:t>.</w:t>
            </w:r>
            <w:r w:rsidR="00FD1D70">
              <w:rPr>
                <w:rFonts w:cs="Calibri"/>
              </w:rPr>
              <w:t xml:space="preserve"> </w:t>
            </w:r>
            <w:r w:rsidRPr="008A5317">
              <w:rPr>
                <w:rFonts w:cs="Calibri"/>
              </w:rPr>
              <w:t xml:space="preserve"> Evaluate alternative models such as</w:t>
            </w:r>
            <w:r w:rsidRPr="008A5317">
              <w:rPr>
                <w:rFonts w:ascii="Arial" w:hAnsi="Arial" w:cs="Arial"/>
              </w:rPr>
              <w:t> </w:t>
            </w:r>
            <w:r w:rsidRPr="008A5317">
              <w:rPr>
                <w:rFonts w:cs="Calibri"/>
              </w:rPr>
              <w:t>community-based restoration and</w:t>
            </w:r>
            <w:r w:rsidRPr="008A5317">
              <w:rPr>
                <w:rFonts w:ascii="Arial" w:hAnsi="Arial" w:cs="Arial"/>
              </w:rPr>
              <w:t> </w:t>
            </w:r>
            <w:r w:rsidRPr="008A5317">
              <w:rPr>
                <w:rFonts w:cs="Calibri"/>
              </w:rPr>
              <w:t xml:space="preserve">outpatient competency programs. - </w:t>
            </w:r>
            <w:r w:rsidRPr="008A5317">
              <w:rPr>
                <w:rFonts w:cs="Calibri"/>
                <w:i/>
                <w:iCs/>
              </w:rPr>
              <w:t>Assess the effectiveness of</w:t>
            </w:r>
            <w:r w:rsidRPr="008A5317">
              <w:rPr>
                <w:rFonts w:cs="Calibri"/>
                <w:i/>
                <w:iCs/>
              </w:rPr>
              <w:br/>
              <w:t xml:space="preserve">     alternative competency restoration models, such as outpatient and community-based programs, to determine their applicability in our </w:t>
            </w:r>
            <w:r w:rsidRPr="008A5317">
              <w:rPr>
                <w:rFonts w:cs="Calibri"/>
                <w:i/>
                <w:iCs/>
              </w:rPr>
              <w:br/>
              <w:t xml:space="preserve">     state.</w:t>
            </w:r>
          </w:p>
        </w:tc>
      </w:tr>
      <w:tr w:rsidR="00CF0492" w14:paraId="49F64EB7" w14:textId="77777777" w:rsidTr="00164545">
        <w:trPr>
          <w:jc w:val="center"/>
        </w:trPr>
        <w:tc>
          <w:tcPr>
            <w:tcW w:w="14125" w:type="dxa"/>
            <w:gridSpan w:val="2"/>
            <w:shd w:val="clear" w:color="auto" w:fill="F6C5AC" w:themeFill="accent2" w:themeFillTint="66"/>
          </w:tcPr>
          <w:p w14:paraId="4F56A49F" w14:textId="77777777" w:rsidR="00CF0492" w:rsidRDefault="00CF0492" w:rsidP="00B97628">
            <w:pPr>
              <w:jc w:val="center"/>
              <w:rPr>
                <w:b/>
                <w:bCs/>
                <w:sz w:val="28"/>
                <w:szCs w:val="28"/>
              </w:rPr>
            </w:pPr>
            <w:r>
              <w:rPr>
                <w:b/>
                <w:bCs/>
                <w:sz w:val="28"/>
                <w:szCs w:val="28"/>
              </w:rPr>
              <w:t>TARGET OBJECTIVES</w:t>
            </w:r>
          </w:p>
        </w:tc>
      </w:tr>
      <w:tr w:rsidR="00B1228C" w14:paraId="3655A718" w14:textId="77777777" w:rsidTr="00164545">
        <w:trPr>
          <w:jc w:val="center"/>
        </w:trPr>
        <w:tc>
          <w:tcPr>
            <w:tcW w:w="810" w:type="dxa"/>
            <w:shd w:val="clear" w:color="auto" w:fill="F6C5AC" w:themeFill="accent2" w:themeFillTint="66"/>
          </w:tcPr>
          <w:p w14:paraId="09368BFD" w14:textId="77777777" w:rsidR="00B1228C" w:rsidRPr="00A92C59" w:rsidRDefault="00B1228C" w:rsidP="00B1228C">
            <w:pPr>
              <w:jc w:val="center"/>
              <w:rPr>
                <w:b/>
                <w:bCs/>
              </w:rPr>
            </w:pPr>
            <w:r w:rsidRPr="00A92C59">
              <w:rPr>
                <w:b/>
                <w:bCs/>
              </w:rPr>
              <w:t>1.</w:t>
            </w:r>
          </w:p>
        </w:tc>
        <w:tc>
          <w:tcPr>
            <w:tcW w:w="13315" w:type="dxa"/>
          </w:tcPr>
          <w:p w14:paraId="0CA523A8" w14:textId="495E1E8F" w:rsidR="00B1228C" w:rsidRPr="008B40F9" w:rsidRDefault="00B1228C" w:rsidP="00B1228C">
            <w:r w:rsidRPr="00653CC4">
              <w:t>Identify and recommend alternative CST restoration models that could be adapted to improve efficiency and outcomes in our state</w:t>
            </w:r>
            <w:r w:rsidRPr="009A09A2">
              <w:t>.</w:t>
            </w:r>
          </w:p>
        </w:tc>
      </w:tr>
      <w:tr w:rsidR="00B1228C" w14:paraId="6A5DEB50" w14:textId="77777777" w:rsidTr="00164545">
        <w:trPr>
          <w:jc w:val="center"/>
        </w:trPr>
        <w:tc>
          <w:tcPr>
            <w:tcW w:w="810" w:type="dxa"/>
            <w:shd w:val="clear" w:color="auto" w:fill="F6C5AC" w:themeFill="accent2" w:themeFillTint="66"/>
          </w:tcPr>
          <w:p w14:paraId="0EF80D00" w14:textId="77777777" w:rsidR="00B1228C" w:rsidRPr="00A92C59" w:rsidRDefault="00B1228C" w:rsidP="00B1228C">
            <w:pPr>
              <w:jc w:val="center"/>
              <w:rPr>
                <w:b/>
                <w:bCs/>
              </w:rPr>
            </w:pPr>
            <w:r w:rsidRPr="00A92C59">
              <w:rPr>
                <w:b/>
                <w:bCs/>
              </w:rPr>
              <w:t>2.</w:t>
            </w:r>
          </w:p>
        </w:tc>
        <w:tc>
          <w:tcPr>
            <w:tcW w:w="13315" w:type="dxa"/>
          </w:tcPr>
          <w:p w14:paraId="5D178533" w14:textId="045A2566" w:rsidR="00B1228C" w:rsidRPr="008B40F9" w:rsidRDefault="00B1228C" w:rsidP="00B1228C">
            <w:r w:rsidRPr="003C4565">
              <w:t>Document and analyze successful reforms in at least five states to inform local policy development.</w:t>
            </w:r>
          </w:p>
        </w:tc>
      </w:tr>
      <w:tr w:rsidR="00B1228C" w14:paraId="54AE9411" w14:textId="77777777" w:rsidTr="00164545">
        <w:trPr>
          <w:jc w:val="center"/>
        </w:trPr>
        <w:tc>
          <w:tcPr>
            <w:tcW w:w="810" w:type="dxa"/>
            <w:shd w:val="clear" w:color="auto" w:fill="F6C5AC" w:themeFill="accent2" w:themeFillTint="66"/>
          </w:tcPr>
          <w:p w14:paraId="30194A95" w14:textId="77777777" w:rsidR="00B1228C" w:rsidRPr="00A92C59" w:rsidRDefault="00B1228C" w:rsidP="00B1228C">
            <w:pPr>
              <w:jc w:val="center"/>
              <w:rPr>
                <w:b/>
                <w:bCs/>
              </w:rPr>
            </w:pPr>
            <w:r w:rsidRPr="00A92C59">
              <w:rPr>
                <w:b/>
                <w:bCs/>
              </w:rPr>
              <w:t>3.</w:t>
            </w:r>
          </w:p>
        </w:tc>
        <w:tc>
          <w:tcPr>
            <w:tcW w:w="13315" w:type="dxa"/>
          </w:tcPr>
          <w:p w14:paraId="554F0CE5" w14:textId="2D253F17" w:rsidR="00B1228C" w:rsidRPr="008B40F9" w:rsidRDefault="00B1228C" w:rsidP="00B1228C">
            <w:pPr>
              <w:tabs>
                <w:tab w:val="left" w:pos="660"/>
              </w:tabs>
            </w:pPr>
            <w:r w:rsidRPr="003731B4">
              <w:t>Evaluate the feasibility of implementing community-based and outpatient competency restoration programs.</w:t>
            </w:r>
          </w:p>
        </w:tc>
      </w:tr>
    </w:tbl>
    <w:p w14:paraId="75E202AB" w14:textId="77777777" w:rsidR="00E73F22" w:rsidRDefault="00E73F22" w:rsidP="00EA323E"/>
    <w:tbl>
      <w:tblPr>
        <w:tblStyle w:val="TableGrid"/>
        <w:tblW w:w="14130" w:type="dxa"/>
        <w:tblInd w:w="-635" w:type="dxa"/>
        <w:tblLook w:val="04A0" w:firstRow="1" w:lastRow="0" w:firstColumn="1" w:lastColumn="0" w:noHBand="0" w:noVBand="1"/>
      </w:tblPr>
      <w:tblGrid>
        <w:gridCol w:w="1398"/>
        <w:gridCol w:w="4386"/>
        <w:gridCol w:w="4123"/>
        <w:gridCol w:w="1709"/>
        <w:gridCol w:w="2514"/>
      </w:tblGrid>
      <w:tr w:rsidR="008C5F4E" w14:paraId="342B07FC" w14:textId="77777777" w:rsidTr="00164545">
        <w:trPr>
          <w:trHeight w:val="431"/>
        </w:trPr>
        <w:tc>
          <w:tcPr>
            <w:tcW w:w="14130" w:type="dxa"/>
            <w:gridSpan w:val="5"/>
            <w:tcBorders>
              <w:bottom w:val="double" w:sz="4" w:space="0" w:color="auto"/>
            </w:tcBorders>
            <w:shd w:val="clear" w:color="auto" w:fill="F6C5AC" w:themeFill="accent2" w:themeFillTint="66"/>
          </w:tcPr>
          <w:p w14:paraId="149BB2E7" w14:textId="7B13DA5A" w:rsidR="008C5F4E" w:rsidRDefault="008C5F4E" w:rsidP="008C5F4E">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8C5F4E" w14:paraId="6F531A5D" w14:textId="77777777" w:rsidTr="00164545">
        <w:tc>
          <w:tcPr>
            <w:tcW w:w="1398" w:type="dxa"/>
            <w:tcBorders>
              <w:top w:val="double" w:sz="4" w:space="0" w:color="auto"/>
              <w:left w:val="double" w:sz="4" w:space="0" w:color="auto"/>
              <w:bottom w:val="double" w:sz="4" w:space="0" w:color="auto"/>
              <w:right w:val="double" w:sz="4" w:space="0" w:color="auto"/>
            </w:tcBorders>
            <w:vAlign w:val="center"/>
          </w:tcPr>
          <w:p w14:paraId="2A1B1E03" w14:textId="2A18A633" w:rsidR="008C5F4E" w:rsidRPr="00865C45" w:rsidRDefault="008C5F4E" w:rsidP="00E73F22">
            <w:pPr>
              <w:jc w:val="center"/>
              <w:rPr>
                <w:b/>
                <w:bCs/>
              </w:rPr>
            </w:pPr>
            <w:r w:rsidRPr="00865C45">
              <w:rPr>
                <w:b/>
                <w:bCs/>
              </w:rPr>
              <w:t>OBJECTIVE</w:t>
            </w:r>
          </w:p>
        </w:tc>
        <w:tc>
          <w:tcPr>
            <w:tcW w:w="4386" w:type="dxa"/>
            <w:tcBorders>
              <w:top w:val="double" w:sz="4" w:space="0" w:color="auto"/>
              <w:left w:val="double" w:sz="4" w:space="0" w:color="auto"/>
              <w:bottom w:val="double" w:sz="4" w:space="0" w:color="auto"/>
              <w:right w:val="double" w:sz="4" w:space="0" w:color="auto"/>
            </w:tcBorders>
            <w:vAlign w:val="center"/>
          </w:tcPr>
          <w:p w14:paraId="6D5B2537" w14:textId="0B235876" w:rsidR="008C5F4E" w:rsidRPr="00865C45" w:rsidRDefault="008C5F4E" w:rsidP="00E73F22">
            <w:pPr>
              <w:jc w:val="center"/>
              <w:rPr>
                <w:b/>
                <w:bCs/>
              </w:rPr>
            </w:pPr>
            <w:r w:rsidRPr="00865C45">
              <w:rPr>
                <w:b/>
                <w:bCs/>
              </w:rPr>
              <w:t>SPECIFIC OUTCOME</w:t>
            </w:r>
          </w:p>
        </w:tc>
        <w:tc>
          <w:tcPr>
            <w:tcW w:w="4123" w:type="dxa"/>
            <w:tcBorders>
              <w:top w:val="double" w:sz="4" w:space="0" w:color="auto"/>
              <w:left w:val="double" w:sz="4" w:space="0" w:color="auto"/>
              <w:bottom w:val="double" w:sz="4" w:space="0" w:color="auto"/>
              <w:right w:val="double" w:sz="4" w:space="0" w:color="auto"/>
            </w:tcBorders>
            <w:vAlign w:val="center"/>
          </w:tcPr>
          <w:p w14:paraId="5CAF9DCC" w14:textId="1F454FCA" w:rsidR="008C5F4E" w:rsidRPr="00865C45" w:rsidRDefault="008C5F4E" w:rsidP="00E73F22">
            <w:pPr>
              <w:jc w:val="center"/>
              <w:rPr>
                <w:b/>
                <w:bCs/>
              </w:rPr>
            </w:pPr>
            <w:r w:rsidRPr="00865C45">
              <w:rPr>
                <w:b/>
                <w:bCs/>
              </w:rPr>
              <w:t>METRIC FOR ACCOMPLISHMENT</w:t>
            </w:r>
          </w:p>
        </w:tc>
        <w:tc>
          <w:tcPr>
            <w:tcW w:w="1709" w:type="dxa"/>
            <w:tcBorders>
              <w:top w:val="double" w:sz="4" w:space="0" w:color="auto"/>
              <w:left w:val="double" w:sz="4" w:space="0" w:color="auto"/>
              <w:bottom w:val="double" w:sz="4" w:space="0" w:color="auto"/>
              <w:right w:val="double" w:sz="4" w:space="0" w:color="auto"/>
            </w:tcBorders>
            <w:vAlign w:val="center"/>
          </w:tcPr>
          <w:p w14:paraId="58458DD3" w14:textId="586A8200" w:rsidR="008C5F4E" w:rsidRPr="00865C45" w:rsidRDefault="008C5F4E" w:rsidP="00E73F22">
            <w:pPr>
              <w:jc w:val="center"/>
              <w:rPr>
                <w:b/>
                <w:bCs/>
              </w:rPr>
            </w:pPr>
            <w:r w:rsidRPr="00865C45">
              <w:rPr>
                <w:b/>
                <w:bCs/>
              </w:rPr>
              <w:t>TARGET DATE FOR COMPLETION</w:t>
            </w:r>
          </w:p>
        </w:tc>
        <w:tc>
          <w:tcPr>
            <w:tcW w:w="2514" w:type="dxa"/>
            <w:tcBorders>
              <w:top w:val="double" w:sz="4" w:space="0" w:color="auto"/>
              <w:left w:val="double" w:sz="4" w:space="0" w:color="auto"/>
              <w:bottom w:val="double" w:sz="4" w:space="0" w:color="auto"/>
              <w:right w:val="double" w:sz="4" w:space="0" w:color="auto"/>
            </w:tcBorders>
            <w:vAlign w:val="center"/>
          </w:tcPr>
          <w:p w14:paraId="7F5EB502" w14:textId="38C6A390" w:rsidR="008C5F4E" w:rsidRPr="00865C45" w:rsidRDefault="008C5F4E" w:rsidP="00E73F22">
            <w:pPr>
              <w:jc w:val="center"/>
              <w:rPr>
                <w:b/>
                <w:bCs/>
              </w:rPr>
            </w:pPr>
            <w:r w:rsidRPr="00865C45">
              <w:rPr>
                <w:b/>
                <w:bCs/>
              </w:rPr>
              <w:t>RESPONSIBLE PARTY</w:t>
            </w:r>
          </w:p>
        </w:tc>
      </w:tr>
      <w:tr w:rsidR="003B539F" w14:paraId="09627868" w14:textId="77777777" w:rsidTr="00164545">
        <w:tc>
          <w:tcPr>
            <w:tcW w:w="1398" w:type="dxa"/>
            <w:tcBorders>
              <w:top w:val="double" w:sz="4" w:space="0" w:color="auto"/>
            </w:tcBorders>
          </w:tcPr>
          <w:p w14:paraId="62275FBD" w14:textId="3BB48545" w:rsidR="003B539F" w:rsidRDefault="003B539F" w:rsidP="003B539F">
            <w:pPr>
              <w:jc w:val="center"/>
            </w:pPr>
            <w:r>
              <w:t>1.</w:t>
            </w:r>
          </w:p>
        </w:tc>
        <w:tc>
          <w:tcPr>
            <w:tcW w:w="4386" w:type="dxa"/>
            <w:tcBorders>
              <w:top w:val="double" w:sz="4" w:space="0" w:color="auto"/>
            </w:tcBorders>
          </w:tcPr>
          <w:p w14:paraId="1B90BC8A" w14:textId="438A8734" w:rsidR="003B539F" w:rsidRDefault="003B539F" w:rsidP="003B539F">
            <w:r w:rsidRPr="00250CF9">
              <w:t>A best practices report highlighting alternative models and key strategies for competency restoration reform.</w:t>
            </w:r>
          </w:p>
        </w:tc>
        <w:tc>
          <w:tcPr>
            <w:tcW w:w="4123" w:type="dxa"/>
            <w:tcBorders>
              <w:top w:val="double" w:sz="4" w:space="0" w:color="auto"/>
            </w:tcBorders>
          </w:tcPr>
          <w:p w14:paraId="1A9DBCAC" w14:textId="0A6673FA" w:rsidR="003B539F" w:rsidRDefault="003B539F" w:rsidP="003B539F">
            <w:r w:rsidRPr="00250CF9">
              <w:t xml:space="preserve">Completion of a policy analysis comparing at least five states with successful competency restoration programs by December 2025. </w:t>
            </w:r>
          </w:p>
        </w:tc>
        <w:tc>
          <w:tcPr>
            <w:tcW w:w="1709" w:type="dxa"/>
            <w:tcBorders>
              <w:top w:val="double" w:sz="4" w:space="0" w:color="auto"/>
            </w:tcBorders>
          </w:tcPr>
          <w:p w14:paraId="305BD15A" w14:textId="2DF54EAA" w:rsidR="003B539F" w:rsidRDefault="003B539F" w:rsidP="003B539F">
            <w:pPr>
              <w:jc w:val="center"/>
            </w:pPr>
            <w:r>
              <w:t>12/31/2025</w:t>
            </w:r>
          </w:p>
        </w:tc>
        <w:tc>
          <w:tcPr>
            <w:tcW w:w="2514" w:type="dxa"/>
            <w:tcBorders>
              <w:top w:val="double" w:sz="4" w:space="0" w:color="auto"/>
            </w:tcBorders>
          </w:tcPr>
          <w:p w14:paraId="4D7B2C62" w14:textId="77777777" w:rsidR="003B539F" w:rsidRDefault="003B539F" w:rsidP="003B539F"/>
        </w:tc>
      </w:tr>
      <w:tr w:rsidR="003B539F" w14:paraId="5A784567" w14:textId="77777777" w:rsidTr="00164545">
        <w:tc>
          <w:tcPr>
            <w:tcW w:w="1398" w:type="dxa"/>
          </w:tcPr>
          <w:p w14:paraId="21B1E83A" w14:textId="20532738" w:rsidR="003B539F" w:rsidRDefault="003B539F" w:rsidP="003B539F">
            <w:pPr>
              <w:jc w:val="center"/>
            </w:pPr>
            <w:r>
              <w:t>2.</w:t>
            </w:r>
          </w:p>
        </w:tc>
        <w:tc>
          <w:tcPr>
            <w:tcW w:w="4386" w:type="dxa"/>
          </w:tcPr>
          <w:p w14:paraId="4126C69F" w14:textId="51AAB5C1" w:rsidR="003B539F" w:rsidRDefault="003B539F" w:rsidP="003B539F">
            <w:r w:rsidRPr="00250CF9">
              <w:t>A policy brief detailing best practices and successful competency restoration reforms from other states.</w:t>
            </w:r>
          </w:p>
        </w:tc>
        <w:tc>
          <w:tcPr>
            <w:tcW w:w="4123" w:type="dxa"/>
          </w:tcPr>
          <w:p w14:paraId="079E9B88" w14:textId="5CB5824A" w:rsidR="003B539F" w:rsidRDefault="003B539F" w:rsidP="003B539F">
            <w:r w:rsidRPr="00250CF9">
              <w:t xml:space="preserve">A completed comparative analysis documenting best practices from at least five states by December 2025. </w:t>
            </w:r>
          </w:p>
        </w:tc>
        <w:tc>
          <w:tcPr>
            <w:tcW w:w="1709" w:type="dxa"/>
          </w:tcPr>
          <w:p w14:paraId="6AC154BF" w14:textId="0E7AC132" w:rsidR="003B539F" w:rsidRDefault="003B539F" w:rsidP="003B539F">
            <w:pPr>
              <w:jc w:val="center"/>
            </w:pPr>
            <w:r>
              <w:t>12/31/2025</w:t>
            </w:r>
          </w:p>
        </w:tc>
        <w:tc>
          <w:tcPr>
            <w:tcW w:w="2514" w:type="dxa"/>
          </w:tcPr>
          <w:p w14:paraId="15DD00E6" w14:textId="77777777" w:rsidR="003B539F" w:rsidRDefault="003B539F" w:rsidP="003B539F"/>
        </w:tc>
      </w:tr>
      <w:tr w:rsidR="00B57634" w14:paraId="1CFEFB89" w14:textId="77777777" w:rsidTr="00164545">
        <w:tc>
          <w:tcPr>
            <w:tcW w:w="1398" w:type="dxa"/>
          </w:tcPr>
          <w:p w14:paraId="338F593C" w14:textId="2E3CF2BE" w:rsidR="00B57634" w:rsidRDefault="00B57634" w:rsidP="00B57634">
            <w:pPr>
              <w:jc w:val="center"/>
            </w:pPr>
            <w:r>
              <w:t>3.</w:t>
            </w:r>
          </w:p>
        </w:tc>
        <w:tc>
          <w:tcPr>
            <w:tcW w:w="4386" w:type="dxa"/>
          </w:tcPr>
          <w:p w14:paraId="1D5F2FA3" w14:textId="713D915E" w:rsidR="00B57634" w:rsidRPr="00B06DE1" w:rsidRDefault="00B57634" w:rsidP="00B57634">
            <w:r w:rsidRPr="00381071">
              <w:t>A feasibility analysis on implementing community-based and outpatient competency restoration programs.</w:t>
            </w:r>
          </w:p>
        </w:tc>
        <w:tc>
          <w:tcPr>
            <w:tcW w:w="4123" w:type="dxa"/>
          </w:tcPr>
          <w:p w14:paraId="67B335B6" w14:textId="61FEAA9F" w:rsidR="00B57634" w:rsidRDefault="00B57634" w:rsidP="00B57634">
            <w:r w:rsidRPr="000B568B">
              <w:t>A finalized feasibility study on alternative competency restoration models by February 2026.</w:t>
            </w:r>
          </w:p>
        </w:tc>
        <w:tc>
          <w:tcPr>
            <w:tcW w:w="1709" w:type="dxa"/>
          </w:tcPr>
          <w:p w14:paraId="61207B7B" w14:textId="01E49020" w:rsidR="00B57634" w:rsidRDefault="00B57634" w:rsidP="00B57634">
            <w:pPr>
              <w:jc w:val="center"/>
            </w:pPr>
            <w:r>
              <w:t>02/28/2026</w:t>
            </w:r>
          </w:p>
        </w:tc>
        <w:tc>
          <w:tcPr>
            <w:tcW w:w="2514" w:type="dxa"/>
          </w:tcPr>
          <w:p w14:paraId="362DFAE5" w14:textId="77777777" w:rsidR="00B57634" w:rsidRDefault="00B57634" w:rsidP="00B57634"/>
        </w:tc>
      </w:tr>
    </w:tbl>
    <w:p w14:paraId="4051FBEC" w14:textId="77777777" w:rsidR="00197554" w:rsidRDefault="00197554" w:rsidP="00EA323E">
      <w:pPr>
        <w:sectPr w:rsidR="00197554" w:rsidSect="00B031E1">
          <w:footerReference w:type="default" r:id="rId15"/>
          <w:footerReference w:type="first" r:id="rId16"/>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197554" w14:paraId="234A7EE6" w14:textId="77777777" w:rsidTr="001A3BC8">
        <w:trPr>
          <w:jc w:val="center"/>
        </w:trPr>
        <w:tc>
          <w:tcPr>
            <w:tcW w:w="14045" w:type="dxa"/>
            <w:gridSpan w:val="2"/>
            <w:shd w:val="clear" w:color="auto" w:fill="F2CEED" w:themeFill="accent5" w:themeFillTint="33"/>
          </w:tcPr>
          <w:p w14:paraId="0850EAC0" w14:textId="4DA08A4D" w:rsidR="00197554" w:rsidRPr="002279CE" w:rsidRDefault="00197554" w:rsidP="002279CE">
            <w:pPr>
              <w:pStyle w:val="Heading1"/>
            </w:pPr>
            <w:r w:rsidRPr="002279CE">
              <w:lastRenderedPageBreak/>
              <w:t>ACTION ITEM #3</w:t>
            </w:r>
          </w:p>
        </w:tc>
      </w:tr>
      <w:tr w:rsidR="00197554" w14:paraId="3609640E" w14:textId="77777777" w:rsidTr="001A3BC8">
        <w:trPr>
          <w:jc w:val="center"/>
        </w:trPr>
        <w:tc>
          <w:tcPr>
            <w:tcW w:w="14045" w:type="dxa"/>
            <w:gridSpan w:val="2"/>
          </w:tcPr>
          <w:p w14:paraId="7BF30B67" w14:textId="4CCD971B" w:rsidR="00197554" w:rsidRPr="00F53CCD" w:rsidRDefault="00CA66B7" w:rsidP="00F53CCD">
            <w:pPr>
              <w:rPr>
                <w:b/>
                <w:bCs/>
                <w:sz w:val="28"/>
                <w:szCs w:val="28"/>
              </w:rPr>
            </w:pPr>
            <w:r w:rsidRPr="00250CF9">
              <w:rPr>
                <w:b/>
                <w:bCs/>
              </w:rPr>
              <w:t>Engage Stakeholders in Policy and System Review</w:t>
            </w:r>
          </w:p>
        </w:tc>
      </w:tr>
      <w:tr w:rsidR="00197554" w14:paraId="20C637E0" w14:textId="77777777" w:rsidTr="001A3BC8">
        <w:trPr>
          <w:jc w:val="center"/>
        </w:trPr>
        <w:tc>
          <w:tcPr>
            <w:tcW w:w="14045" w:type="dxa"/>
            <w:gridSpan w:val="2"/>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1A3BC8">
        <w:trPr>
          <w:jc w:val="center"/>
        </w:trPr>
        <w:tc>
          <w:tcPr>
            <w:tcW w:w="14045" w:type="dxa"/>
            <w:gridSpan w:val="2"/>
          </w:tcPr>
          <w:p w14:paraId="1143A99D" w14:textId="1C5912EC" w:rsidR="00FD1D70" w:rsidRPr="005024B1" w:rsidRDefault="00FD1D70" w:rsidP="00FD1D70">
            <w:pPr>
              <w:rPr>
                <w:rFonts w:cs="Calibri"/>
                <w:b/>
                <w:bCs/>
              </w:rPr>
            </w:pPr>
            <w:r w:rsidRPr="00FD1D70">
              <w:rPr>
                <w:rFonts w:cs="Calibri"/>
              </w:rPr>
              <w:t>Facilitate discussions with legal and behavioral health, and developmental</w:t>
            </w:r>
            <w:r>
              <w:rPr>
                <w:rFonts w:cs="Calibri"/>
              </w:rPr>
              <w:t xml:space="preserve"> </w:t>
            </w:r>
            <w:r w:rsidRPr="00C04481">
              <w:rPr>
                <w:rFonts w:cs="Calibri"/>
                <w:i/>
                <w:iCs/>
              </w:rPr>
              <w:t>disabilities professionals to assess the current CST system's challenges and explore policy reforms</w:t>
            </w:r>
            <w:r w:rsidRPr="00C04481">
              <w:rPr>
                <w:rFonts w:cs="Calibri"/>
                <w:b/>
                <w:bCs/>
              </w:rPr>
              <w:t>.</w:t>
            </w:r>
            <w:r>
              <w:rPr>
                <w:rFonts w:cs="Calibri"/>
                <w:b/>
                <w:bCs/>
              </w:rPr>
              <w:t xml:space="preserve"> </w:t>
            </w:r>
            <w:r w:rsidRPr="005024B1">
              <w:rPr>
                <w:rFonts w:cs="Calibri"/>
                <w:b/>
                <w:bCs/>
              </w:rPr>
              <w:t>  </w:t>
            </w:r>
            <w:r>
              <w:rPr>
                <w:rFonts w:cs="Calibri"/>
                <w:b/>
                <w:bCs/>
              </w:rPr>
              <w:br/>
            </w:r>
          </w:p>
          <w:p w14:paraId="6BCE99BD" w14:textId="6602B1B4" w:rsidR="00FD1D70" w:rsidRPr="004644AE" w:rsidRDefault="00FD1D70" w:rsidP="004644AE">
            <w:pPr>
              <w:numPr>
                <w:ilvl w:val="0"/>
                <w:numId w:val="15"/>
              </w:numPr>
              <w:spacing w:after="160" w:line="259" w:lineRule="auto"/>
              <w:contextualSpacing/>
            </w:pPr>
            <w:r w:rsidRPr="004902B7">
              <w:rPr>
                <w:rFonts w:cs="Calibri"/>
              </w:rPr>
              <w:t xml:space="preserve">Convene legal, behavioral health, </w:t>
            </w:r>
            <w:r>
              <w:t xml:space="preserve">developmental disabilities </w:t>
            </w:r>
            <w:r w:rsidRPr="004902B7">
              <w:rPr>
                <w:rFonts w:cs="Calibri"/>
              </w:rPr>
              <w:t>and</w:t>
            </w:r>
            <w:r w:rsidRPr="004902B7">
              <w:rPr>
                <w:rFonts w:ascii="Arial" w:hAnsi="Arial" w:cs="Arial"/>
              </w:rPr>
              <w:t> </w:t>
            </w:r>
            <w:r w:rsidRPr="004902B7">
              <w:rPr>
                <w:rFonts w:cs="Calibri"/>
              </w:rPr>
              <w:t>correctional system experts to assess</w:t>
            </w:r>
            <w:r w:rsidRPr="004902B7">
              <w:rPr>
                <w:rFonts w:ascii="Arial" w:hAnsi="Arial" w:cs="Arial"/>
              </w:rPr>
              <w:t> </w:t>
            </w:r>
            <w:r w:rsidRPr="004902B7">
              <w:rPr>
                <w:rFonts w:cs="Calibri"/>
              </w:rPr>
              <w:t>challenges.</w:t>
            </w:r>
            <w:r>
              <w:rPr>
                <w:rFonts w:cs="Calibri"/>
              </w:rPr>
              <w:t xml:space="preserve"> - </w:t>
            </w:r>
            <w:r w:rsidRPr="00214F6A">
              <w:rPr>
                <w:rFonts w:cs="Calibri"/>
                <w:i/>
                <w:iCs/>
              </w:rPr>
              <w:t>Organize working</w:t>
            </w:r>
            <w:r>
              <w:rPr>
                <w:rFonts w:cs="Calibri"/>
                <w:i/>
                <w:iCs/>
              </w:rPr>
              <w:t xml:space="preserve">             </w:t>
            </w:r>
            <w:r w:rsidRPr="00214F6A">
              <w:rPr>
                <w:rFonts w:cs="Calibri"/>
                <w:i/>
                <w:iCs/>
              </w:rPr>
              <w:t xml:space="preserve"> </w:t>
            </w:r>
            <w:r>
              <w:rPr>
                <w:rFonts w:cs="Calibri"/>
                <w:i/>
                <w:iCs/>
              </w:rPr>
              <w:t xml:space="preserve"> </w:t>
            </w:r>
            <w:r w:rsidRPr="00214F6A">
              <w:rPr>
                <w:rFonts w:cs="Calibri"/>
                <w:i/>
                <w:iCs/>
              </w:rPr>
              <w:t>groups with experts in law, behavioral health, developmental disabilities and corrections to review and analyze challenges in the CST</w:t>
            </w:r>
            <w:r>
              <w:rPr>
                <w:rFonts w:cs="Calibri"/>
                <w:i/>
                <w:iCs/>
              </w:rPr>
              <w:t xml:space="preserve"> </w:t>
            </w:r>
            <w:r w:rsidRPr="00214F6A">
              <w:rPr>
                <w:rFonts w:cs="Calibri"/>
                <w:i/>
                <w:iCs/>
              </w:rPr>
              <w:t>process.</w:t>
            </w:r>
            <w:r>
              <w:rPr>
                <w:rFonts w:cs="Calibri"/>
                <w:i/>
                <w:iCs/>
              </w:rPr>
              <w:br/>
            </w:r>
          </w:p>
          <w:p w14:paraId="0D54F723" w14:textId="4E9A3599" w:rsidR="00197554" w:rsidRPr="00FD1D70" w:rsidRDefault="00FD1D70" w:rsidP="004644AE">
            <w:pPr>
              <w:numPr>
                <w:ilvl w:val="0"/>
                <w:numId w:val="15"/>
              </w:numPr>
              <w:spacing w:after="160" w:line="259" w:lineRule="auto"/>
              <w:contextualSpacing/>
              <w:rPr>
                <w:rFonts w:cs="Calibri"/>
              </w:rPr>
            </w:pPr>
            <w:r w:rsidRPr="004902B7">
              <w:rPr>
                <w:rFonts w:cs="Calibri"/>
              </w:rPr>
              <w:t>Gather input from public defenders,</w:t>
            </w:r>
            <w:r w:rsidRPr="004902B7">
              <w:rPr>
                <w:rFonts w:ascii="Arial" w:hAnsi="Arial" w:cs="Arial"/>
              </w:rPr>
              <w:t> </w:t>
            </w:r>
            <w:r w:rsidRPr="004902B7">
              <w:rPr>
                <w:rFonts w:cs="Calibri"/>
              </w:rPr>
              <w:t>judges, prosecutors, and forensic</w:t>
            </w:r>
            <w:r w:rsidRPr="004902B7">
              <w:rPr>
                <w:rFonts w:ascii="Arial" w:hAnsi="Arial" w:cs="Arial"/>
              </w:rPr>
              <w:t> </w:t>
            </w:r>
            <w:r w:rsidRPr="004902B7">
              <w:rPr>
                <w:rFonts w:cs="Calibri"/>
              </w:rPr>
              <w:t>evaluators.</w:t>
            </w:r>
            <w:r>
              <w:rPr>
                <w:rFonts w:cs="Calibri"/>
              </w:rPr>
              <w:t xml:space="preserve"> -</w:t>
            </w:r>
            <w:r>
              <w:t xml:space="preserve"> </w:t>
            </w:r>
            <w:r w:rsidRPr="00BF0A9F">
              <w:rPr>
                <w:rFonts w:cs="Calibri"/>
                <w:i/>
                <w:iCs/>
              </w:rPr>
              <w:t>Conduct stakeholder engagement sessions with</w:t>
            </w:r>
            <w:r w:rsidR="00DE2E15">
              <w:rPr>
                <w:rFonts w:cs="Calibri"/>
                <w:i/>
                <w:iCs/>
              </w:rPr>
              <w:t xml:space="preserve"> </w:t>
            </w:r>
            <w:r>
              <w:rPr>
                <w:rFonts w:cs="Calibri"/>
                <w:i/>
                <w:iCs/>
              </w:rPr>
              <w:t xml:space="preserve">              </w:t>
            </w:r>
            <w:r w:rsidRPr="00BF0A9F">
              <w:rPr>
                <w:rFonts w:cs="Calibri"/>
                <w:i/>
                <w:iCs/>
              </w:rPr>
              <w:t xml:space="preserve"> public defenders, judges, prosecutors, and forensic evaluators to gather insights on procedural inefficiencies and legal concerns.</w:t>
            </w:r>
            <w:r>
              <w:rPr>
                <w:rFonts w:cs="Calibri"/>
              </w:rPr>
              <w:t xml:space="preserve"> </w:t>
            </w:r>
          </w:p>
        </w:tc>
      </w:tr>
      <w:tr w:rsidR="00197554" w14:paraId="08FB0182" w14:textId="77777777" w:rsidTr="001A3BC8">
        <w:trPr>
          <w:jc w:val="center"/>
        </w:trPr>
        <w:tc>
          <w:tcPr>
            <w:tcW w:w="14045" w:type="dxa"/>
            <w:gridSpan w:val="2"/>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197554" w14:paraId="0297DC82" w14:textId="77777777" w:rsidTr="001A3BC8">
        <w:trPr>
          <w:jc w:val="center"/>
        </w:trPr>
        <w:tc>
          <w:tcPr>
            <w:tcW w:w="720" w:type="dxa"/>
            <w:shd w:val="clear" w:color="auto" w:fill="F2CEED" w:themeFill="accent5" w:themeFillTint="33"/>
          </w:tcPr>
          <w:p w14:paraId="20759884" w14:textId="77777777" w:rsidR="00197554" w:rsidRPr="00A92C59" w:rsidRDefault="00197554" w:rsidP="00B97628">
            <w:pPr>
              <w:jc w:val="center"/>
              <w:rPr>
                <w:b/>
                <w:bCs/>
              </w:rPr>
            </w:pPr>
            <w:r w:rsidRPr="00A92C59">
              <w:rPr>
                <w:b/>
                <w:bCs/>
              </w:rPr>
              <w:t>1.</w:t>
            </w:r>
          </w:p>
        </w:tc>
        <w:tc>
          <w:tcPr>
            <w:tcW w:w="13325" w:type="dxa"/>
          </w:tcPr>
          <w:p w14:paraId="5A68D3F2" w14:textId="0E971CF8" w:rsidR="00197554" w:rsidRPr="00EA4097" w:rsidRDefault="00B51A95" w:rsidP="00EA4097">
            <w:r w:rsidRPr="0046678D">
              <w:t>Gather comprehensive input from diverse stakeholders to develop policy recommendations that address identified system inefficiencies.</w:t>
            </w:r>
          </w:p>
        </w:tc>
      </w:tr>
      <w:tr w:rsidR="00197554" w14:paraId="416D42A6" w14:textId="77777777" w:rsidTr="001A3BC8">
        <w:trPr>
          <w:jc w:val="center"/>
        </w:trPr>
        <w:tc>
          <w:tcPr>
            <w:tcW w:w="720" w:type="dxa"/>
            <w:shd w:val="clear" w:color="auto" w:fill="F2CEED" w:themeFill="accent5" w:themeFillTint="33"/>
          </w:tcPr>
          <w:p w14:paraId="16F328CB" w14:textId="77777777" w:rsidR="00197554" w:rsidRPr="00A92C59" w:rsidRDefault="00197554" w:rsidP="00B97628">
            <w:pPr>
              <w:jc w:val="center"/>
              <w:rPr>
                <w:b/>
                <w:bCs/>
              </w:rPr>
            </w:pPr>
            <w:r w:rsidRPr="00A92C59">
              <w:rPr>
                <w:b/>
                <w:bCs/>
              </w:rPr>
              <w:t>2.</w:t>
            </w:r>
          </w:p>
        </w:tc>
        <w:tc>
          <w:tcPr>
            <w:tcW w:w="13325" w:type="dxa"/>
          </w:tcPr>
          <w:p w14:paraId="0970A4C1" w14:textId="2EC83A6A" w:rsidR="00197554" w:rsidRPr="00EA4097" w:rsidRDefault="00630529" w:rsidP="00EA4097">
            <w:r w:rsidRPr="00AC727A">
              <w:t>Engage key stakeholders to collaboratively assess challenges and develop actionable recommendations for system reform.</w:t>
            </w:r>
          </w:p>
        </w:tc>
      </w:tr>
      <w:tr w:rsidR="00197554" w14:paraId="1DFD2E4F" w14:textId="77777777" w:rsidTr="001A3BC8">
        <w:trPr>
          <w:jc w:val="center"/>
        </w:trPr>
        <w:tc>
          <w:tcPr>
            <w:tcW w:w="720" w:type="dxa"/>
            <w:shd w:val="clear" w:color="auto" w:fill="F2CEED" w:themeFill="accent5" w:themeFillTint="33"/>
          </w:tcPr>
          <w:p w14:paraId="17A2BF89" w14:textId="77777777" w:rsidR="00197554" w:rsidRPr="00A92C59" w:rsidRDefault="00197554" w:rsidP="00B97628">
            <w:pPr>
              <w:jc w:val="center"/>
              <w:rPr>
                <w:b/>
                <w:bCs/>
              </w:rPr>
            </w:pPr>
            <w:r w:rsidRPr="00A92C59">
              <w:rPr>
                <w:b/>
                <w:bCs/>
              </w:rPr>
              <w:t>3.</w:t>
            </w:r>
          </w:p>
        </w:tc>
        <w:tc>
          <w:tcPr>
            <w:tcW w:w="13325" w:type="dxa"/>
          </w:tcPr>
          <w:p w14:paraId="599AAD74" w14:textId="44C61544" w:rsidR="00197554" w:rsidRPr="00EA4097" w:rsidRDefault="00EC10D1" w:rsidP="00EA4097">
            <w:r w:rsidRPr="00B53D15">
              <w:t>Ensure broad representation of legal and behavioral health professionals in the policy review process to guide competency restoration improvements.</w:t>
            </w:r>
          </w:p>
        </w:tc>
      </w:tr>
    </w:tbl>
    <w:p w14:paraId="58C6674B" w14:textId="77777777" w:rsidR="00CF0492" w:rsidRDefault="00CF0492" w:rsidP="00EA323E"/>
    <w:tbl>
      <w:tblPr>
        <w:tblStyle w:val="TableGrid"/>
        <w:tblW w:w="14130" w:type="dxa"/>
        <w:tblInd w:w="-545" w:type="dxa"/>
        <w:tblLook w:val="04A0" w:firstRow="1" w:lastRow="0" w:firstColumn="1" w:lastColumn="0" w:noHBand="0" w:noVBand="1"/>
      </w:tblPr>
      <w:tblGrid>
        <w:gridCol w:w="1308"/>
        <w:gridCol w:w="46"/>
        <w:gridCol w:w="4254"/>
        <w:gridCol w:w="4967"/>
        <w:gridCol w:w="1582"/>
        <w:gridCol w:w="1884"/>
        <w:gridCol w:w="89"/>
      </w:tblGrid>
      <w:tr w:rsidR="00EA467D" w14:paraId="799E2780" w14:textId="77777777" w:rsidTr="009D2B9C">
        <w:trPr>
          <w:gridAfter w:val="1"/>
          <w:wAfter w:w="90" w:type="dxa"/>
          <w:trHeight w:val="431"/>
        </w:trPr>
        <w:tc>
          <w:tcPr>
            <w:tcW w:w="14040" w:type="dxa"/>
            <w:gridSpan w:val="6"/>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9D2B9C">
        <w:trPr>
          <w:gridAfter w:val="1"/>
          <w:wAfter w:w="90" w:type="dxa"/>
        </w:trPr>
        <w:tc>
          <w:tcPr>
            <w:tcW w:w="121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339" w:type="dxa"/>
            <w:gridSpan w:val="2"/>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5013"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1888"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DE77D8" w14:paraId="5FA71696" w14:textId="77777777" w:rsidTr="009D2B9C">
        <w:trPr>
          <w:gridAfter w:val="1"/>
          <w:wAfter w:w="90" w:type="dxa"/>
        </w:trPr>
        <w:tc>
          <w:tcPr>
            <w:tcW w:w="1218" w:type="dxa"/>
            <w:tcBorders>
              <w:top w:val="double" w:sz="4" w:space="0" w:color="auto"/>
            </w:tcBorders>
          </w:tcPr>
          <w:p w14:paraId="00B98B50" w14:textId="3117FCD7" w:rsidR="00DE77D8" w:rsidRDefault="00DE77D8" w:rsidP="00DE77D8">
            <w:pPr>
              <w:jc w:val="center"/>
            </w:pPr>
            <w:r>
              <w:t>1.</w:t>
            </w:r>
          </w:p>
        </w:tc>
        <w:tc>
          <w:tcPr>
            <w:tcW w:w="4339" w:type="dxa"/>
            <w:gridSpan w:val="2"/>
            <w:tcBorders>
              <w:top w:val="double" w:sz="4" w:space="0" w:color="auto"/>
            </w:tcBorders>
          </w:tcPr>
          <w:p w14:paraId="6922342E" w14:textId="14EB17B3" w:rsidR="00DE77D8" w:rsidRDefault="00DE77D8" w:rsidP="00DE77D8">
            <w:r w:rsidRPr="00F05F61">
              <w:t>A stakeholder-informed policy recommendation report detailing proposed reforms and system improvements.</w:t>
            </w:r>
          </w:p>
        </w:tc>
        <w:tc>
          <w:tcPr>
            <w:tcW w:w="5013" w:type="dxa"/>
            <w:tcBorders>
              <w:top w:val="double" w:sz="4" w:space="0" w:color="auto"/>
            </w:tcBorders>
          </w:tcPr>
          <w:p w14:paraId="6038CAC9" w14:textId="50FCE40B" w:rsidR="00DE77D8" w:rsidRDefault="00DE77D8" w:rsidP="00DE77D8">
            <w:r w:rsidRPr="00B357E1">
              <w:t>At least three stakeholder engagement sessions conducted with participation from key sectors (legal, mental health, correctional, and forensic experts</w:t>
            </w:r>
            <w:r w:rsidR="009B72C7">
              <w:t>).</w:t>
            </w:r>
          </w:p>
        </w:tc>
        <w:tc>
          <w:tcPr>
            <w:tcW w:w="1582" w:type="dxa"/>
            <w:tcBorders>
              <w:top w:val="double" w:sz="4" w:space="0" w:color="auto"/>
            </w:tcBorders>
          </w:tcPr>
          <w:p w14:paraId="7DC872E8" w14:textId="38220B9A" w:rsidR="00DE77D8" w:rsidRDefault="00DE77D8" w:rsidP="00DE77D8">
            <w:pPr>
              <w:jc w:val="center"/>
            </w:pPr>
            <w:r>
              <w:t>11/30/2025</w:t>
            </w:r>
          </w:p>
        </w:tc>
        <w:tc>
          <w:tcPr>
            <w:tcW w:w="1888" w:type="dxa"/>
            <w:tcBorders>
              <w:top w:val="double" w:sz="4" w:space="0" w:color="auto"/>
            </w:tcBorders>
          </w:tcPr>
          <w:p w14:paraId="0DED3215" w14:textId="77777777" w:rsidR="00DE77D8" w:rsidRDefault="00DE77D8" w:rsidP="00DE77D8"/>
        </w:tc>
      </w:tr>
      <w:tr w:rsidR="00DE77D8" w14:paraId="57C26E0A" w14:textId="77777777" w:rsidTr="009D2B9C">
        <w:trPr>
          <w:gridAfter w:val="1"/>
          <w:wAfter w:w="90" w:type="dxa"/>
        </w:trPr>
        <w:tc>
          <w:tcPr>
            <w:tcW w:w="1218" w:type="dxa"/>
          </w:tcPr>
          <w:p w14:paraId="281A52DC" w14:textId="1CD1AAE4" w:rsidR="00DE77D8" w:rsidRDefault="00DE77D8" w:rsidP="00DE77D8">
            <w:pPr>
              <w:jc w:val="center"/>
            </w:pPr>
            <w:r>
              <w:t>2.</w:t>
            </w:r>
          </w:p>
        </w:tc>
        <w:tc>
          <w:tcPr>
            <w:tcW w:w="4339" w:type="dxa"/>
            <w:gridSpan w:val="2"/>
          </w:tcPr>
          <w:p w14:paraId="14E977A6" w14:textId="34206523" w:rsidR="00DE77D8" w:rsidRDefault="00DE77D8" w:rsidP="00DE77D8">
            <w:r w:rsidRPr="00981F95">
              <w:t>A report summarizing key stakeholder insights and recommendations for competency restoration reform.</w:t>
            </w:r>
          </w:p>
        </w:tc>
        <w:tc>
          <w:tcPr>
            <w:tcW w:w="5013" w:type="dxa"/>
          </w:tcPr>
          <w:p w14:paraId="5B9FD7D8" w14:textId="10C55988" w:rsidR="00DE77D8" w:rsidRDefault="00DE77D8" w:rsidP="00DE77D8">
            <w:r w:rsidRPr="009B33DF">
              <w:t xml:space="preserve">Completion of at least two working group sessions with legal, behavioral health, developmental disabilities and correctional experts.  </w:t>
            </w:r>
          </w:p>
        </w:tc>
        <w:tc>
          <w:tcPr>
            <w:tcW w:w="1582" w:type="dxa"/>
          </w:tcPr>
          <w:p w14:paraId="1E2870AF" w14:textId="6FA061C4" w:rsidR="00DE77D8" w:rsidRDefault="00DE77D8" w:rsidP="00DE77D8">
            <w:pPr>
              <w:jc w:val="center"/>
            </w:pPr>
            <w:r>
              <w:t>11/30/2025</w:t>
            </w:r>
          </w:p>
        </w:tc>
        <w:tc>
          <w:tcPr>
            <w:tcW w:w="1888" w:type="dxa"/>
          </w:tcPr>
          <w:p w14:paraId="10779CAE" w14:textId="77777777" w:rsidR="00DE77D8" w:rsidRDefault="00DE77D8" w:rsidP="00DE77D8"/>
        </w:tc>
      </w:tr>
      <w:tr w:rsidR="00DD4DD8" w14:paraId="0EA03B06" w14:textId="77777777" w:rsidTr="009D2B9C">
        <w:trPr>
          <w:gridAfter w:val="1"/>
          <w:wAfter w:w="90" w:type="dxa"/>
        </w:trPr>
        <w:tc>
          <w:tcPr>
            <w:tcW w:w="1218" w:type="dxa"/>
          </w:tcPr>
          <w:p w14:paraId="4293741B" w14:textId="35ED592E" w:rsidR="00DD4DD8" w:rsidRDefault="00DD4DD8" w:rsidP="00DD4DD8">
            <w:pPr>
              <w:jc w:val="center"/>
            </w:pPr>
            <w:r>
              <w:t>3.</w:t>
            </w:r>
          </w:p>
        </w:tc>
        <w:tc>
          <w:tcPr>
            <w:tcW w:w="4339" w:type="dxa"/>
            <w:gridSpan w:val="2"/>
          </w:tcPr>
          <w:p w14:paraId="2DDA18A2" w14:textId="62DEDA7E" w:rsidR="00DD4DD8" w:rsidRPr="009049D9" w:rsidRDefault="00DD4DD8" w:rsidP="00DD4DD8">
            <w:r w:rsidRPr="00341B67">
              <w:t xml:space="preserve"> A stakeholder feedback report outlining legal, procedural, and policy concerns in the CST system.</w:t>
            </w:r>
          </w:p>
        </w:tc>
        <w:tc>
          <w:tcPr>
            <w:tcW w:w="5013" w:type="dxa"/>
          </w:tcPr>
          <w:p w14:paraId="22EFDD1D" w14:textId="6F90DE43" w:rsidR="00DD4DD8" w:rsidRPr="009049D9" w:rsidRDefault="00DD4DD8" w:rsidP="00DD4DD8">
            <w:r w:rsidRPr="00FE4A12">
              <w:t>Documentation of stakeholder feedback from at least three consultation sessions</w:t>
            </w:r>
            <w:r w:rsidR="009B72C7">
              <w:t>.</w:t>
            </w:r>
          </w:p>
        </w:tc>
        <w:tc>
          <w:tcPr>
            <w:tcW w:w="1582" w:type="dxa"/>
          </w:tcPr>
          <w:p w14:paraId="67026857" w14:textId="563D0062" w:rsidR="00DD4DD8" w:rsidRDefault="00DD4DD8" w:rsidP="00DD4DD8">
            <w:pPr>
              <w:jc w:val="center"/>
            </w:pPr>
            <w:r>
              <w:t>12/31/2025</w:t>
            </w:r>
          </w:p>
        </w:tc>
        <w:tc>
          <w:tcPr>
            <w:tcW w:w="1888" w:type="dxa"/>
          </w:tcPr>
          <w:p w14:paraId="077C1A8E" w14:textId="77777777" w:rsidR="00DD4DD8" w:rsidRDefault="00DD4DD8" w:rsidP="00DD4DD8"/>
          <w:p w14:paraId="698D967D" w14:textId="77777777" w:rsidR="009B72C7" w:rsidRPr="009B72C7" w:rsidRDefault="009B72C7" w:rsidP="009B72C7"/>
          <w:p w14:paraId="6269C465" w14:textId="77777777" w:rsidR="009B72C7" w:rsidRPr="009B72C7" w:rsidRDefault="009B72C7" w:rsidP="009B72C7">
            <w:pPr>
              <w:jc w:val="center"/>
            </w:pPr>
          </w:p>
        </w:tc>
      </w:tr>
      <w:tr w:rsidR="002E04FC" w14:paraId="00AED12B" w14:textId="77777777" w:rsidTr="009D2B9C">
        <w:tblPrEx>
          <w:jc w:val="center"/>
          <w:tblInd w:w="0" w:type="dxa"/>
        </w:tblPrEx>
        <w:trPr>
          <w:jc w:val="center"/>
        </w:trPr>
        <w:tc>
          <w:tcPr>
            <w:tcW w:w="14130" w:type="dxa"/>
            <w:gridSpan w:val="7"/>
            <w:shd w:val="clear" w:color="auto" w:fill="FAFDC5"/>
          </w:tcPr>
          <w:p w14:paraId="2754F103" w14:textId="27EF8AA7" w:rsidR="008D3CD9" w:rsidRDefault="008D3CD9" w:rsidP="00B97628">
            <w:pPr>
              <w:jc w:val="center"/>
            </w:pPr>
            <w:r w:rsidRPr="00DD609C">
              <w:rPr>
                <w:b/>
                <w:bCs/>
                <w:sz w:val="36"/>
                <w:szCs w:val="36"/>
              </w:rPr>
              <w:lastRenderedPageBreak/>
              <w:t>ACTION ITEM #</w:t>
            </w:r>
            <w:r>
              <w:rPr>
                <w:b/>
                <w:bCs/>
                <w:sz w:val="36"/>
                <w:szCs w:val="36"/>
              </w:rPr>
              <w:t>4</w:t>
            </w:r>
          </w:p>
        </w:tc>
      </w:tr>
      <w:tr w:rsidR="008D3CD9" w14:paraId="4E65F989" w14:textId="77777777" w:rsidTr="009D2B9C">
        <w:tblPrEx>
          <w:jc w:val="center"/>
          <w:tblInd w:w="0" w:type="dxa"/>
        </w:tblPrEx>
        <w:trPr>
          <w:jc w:val="center"/>
        </w:trPr>
        <w:tc>
          <w:tcPr>
            <w:tcW w:w="14130" w:type="dxa"/>
            <w:gridSpan w:val="7"/>
          </w:tcPr>
          <w:p w14:paraId="4D9B0043" w14:textId="71FEE81E" w:rsidR="008D3CD9" w:rsidRPr="00CE7EC6" w:rsidRDefault="008005A7" w:rsidP="006875B2">
            <w:pPr>
              <w:rPr>
                <w:b/>
                <w:bCs/>
                <w:sz w:val="28"/>
                <w:szCs w:val="28"/>
              </w:rPr>
            </w:pPr>
            <w:r w:rsidRPr="00250CF9">
              <w:rPr>
                <w:b/>
                <w:bCs/>
              </w:rPr>
              <w:t>Assess Workforce and Infrastructure Capacity</w:t>
            </w:r>
          </w:p>
        </w:tc>
      </w:tr>
      <w:tr w:rsidR="008D3CD9" w14:paraId="07B85A0C" w14:textId="77777777" w:rsidTr="009D2B9C">
        <w:tblPrEx>
          <w:jc w:val="center"/>
          <w:tblInd w:w="0" w:type="dxa"/>
        </w:tblPrEx>
        <w:trPr>
          <w:jc w:val="center"/>
        </w:trPr>
        <w:tc>
          <w:tcPr>
            <w:tcW w:w="14130" w:type="dxa"/>
            <w:gridSpan w:val="7"/>
            <w:shd w:val="clear" w:color="auto" w:fill="FAFDC5"/>
          </w:tcPr>
          <w:p w14:paraId="3922D0FD" w14:textId="77777777" w:rsidR="008D3CD9" w:rsidRDefault="008D3CD9" w:rsidP="00B97628">
            <w:pPr>
              <w:jc w:val="center"/>
              <w:rPr>
                <w:b/>
                <w:bCs/>
                <w:sz w:val="28"/>
                <w:szCs w:val="28"/>
              </w:rPr>
            </w:pPr>
            <w:r>
              <w:rPr>
                <w:b/>
                <w:bCs/>
                <w:sz w:val="28"/>
                <w:szCs w:val="28"/>
              </w:rPr>
              <w:t>FULL DESCRIPTION</w:t>
            </w:r>
          </w:p>
        </w:tc>
      </w:tr>
      <w:tr w:rsidR="008D3CD9" w14:paraId="1A7F2F63" w14:textId="77777777" w:rsidTr="009D2B9C">
        <w:tblPrEx>
          <w:jc w:val="center"/>
          <w:tblInd w:w="0" w:type="dxa"/>
        </w:tblPrEx>
        <w:trPr>
          <w:jc w:val="center"/>
        </w:trPr>
        <w:tc>
          <w:tcPr>
            <w:tcW w:w="14130" w:type="dxa"/>
            <w:gridSpan w:val="7"/>
          </w:tcPr>
          <w:p w14:paraId="1382764D" w14:textId="14AF1F6D" w:rsidR="00C425DA" w:rsidRDefault="00C425DA" w:rsidP="007F1804">
            <w:pPr>
              <w:jc w:val="both"/>
            </w:pPr>
            <w:r>
              <w:t>Evaluate the availability of forensic evaluators, mental health professionals, developmental disabilities professionals and restoration providers, as well as the physical capacity of inpatient and community-based restoration programs.</w:t>
            </w:r>
          </w:p>
          <w:p w14:paraId="3A6852C6" w14:textId="77777777" w:rsidR="0011560F" w:rsidRDefault="0011560F" w:rsidP="007F1804">
            <w:pPr>
              <w:jc w:val="both"/>
            </w:pPr>
          </w:p>
          <w:p w14:paraId="5D936C2C" w14:textId="6B4F22F4" w:rsidR="00C425DA" w:rsidRPr="007F1804" w:rsidRDefault="00C425DA" w:rsidP="007F1804">
            <w:pPr>
              <w:numPr>
                <w:ilvl w:val="0"/>
                <w:numId w:val="17"/>
              </w:numPr>
              <w:rPr>
                <w:i/>
                <w:iCs/>
              </w:rPr>
            </w:pPr>
            <w:r>
              <w:t>Identify shortages in forensic evaluators,</w:t>
            </w:r>
            <w:r>
              <w:rPr>
                <w:rFonts w:ascii="Arial" w:hAnsi="Arial" w:cs="Arial"/>
              </w:rPr>
              <w:t> </w:t>
            </w:r>
            <w:r>
              <w:t>mental health professionals, developmental disabilities and</w:t>
            </w:r>
            <w:r>
              <w:rPr>
                <w:rFonts w:ascii="Arial" w:hAnsi="Arial" w:cs="Arial"/>
              </w:rPr>
              <w:t> </w:t>
            </w:r>
            <w:r>
              <w:t xml:space="preserve">restoration providers. </w:t>
            </w:r>
            <w:r w:rsidR="00C72994">
              <w:br/>
            </w:r>
            <w:r w:rsidR="0011560F" w:rsidRPr="007F1804">
              <w:rPr>
                <w:i/>
                <w:iCs/>
              </w:rPr>
              <w:t>Conduct a</w:t>
            </w:r>
            <w:r w:rsidRPr="007F1804">
              <w:rPr>
                <w:i/>
                <w:iCs/>
              </w:rPr>
              <w:t xml:space="preserve"> workforce assessment to determine shortages in forensic evaluators, mental health professionals, developmental disabilities</w:t>
            </w:r>
            <w:r w:rsidR="0011560F" w:rsidRPr="007F1804">
              <w:rPr>
                <w:i/>
                <w:iCs/>
              </w:rPr>
              <w:t xml:space="preserve"> </w:t>
            </w:r>
            <w:r w:rsidRPr="007F1804">
              <w:rPr>
                <w:i/>
                <w:iCs/>
              </w:rPr>
              <w:t xml:space="preserve">                professionals and competency restoration providers across the state.</w:t>
            </w:r>
            <w:r w:rsidR="00716808">
              <w:rPr>
                <w:i/>
                <w:iCs/>
              </w:rPr>
              <w:br/>
            </w:r>
          </w:p>
          <w:p w14:paraId="66BDCD70" w14:textId="3758E37F" w:rsidR="00222D96" w:rsidRPr="007F1804" w:rsidRDefault="00C425DA" w:rsidP="00C72994">
            <w:pPr>
              <w:numPr>
                <w:ilvl w:val="0"/>
                <w:numId w:val="17"/>
              </w:numPr>
            </w:pPr>
            <w:r>
              <w:t>Evaluate facility and program capacity for</w:t>
            </w:r>
            <w:r w:rsidRPr="007F1804">
              <w:rPr>
                <w:rFonts w:ascii="Arial" w:hAnsi="Arial" w:cs="Arial"/>
              </w:rPr>
              <w:t> </w:t>
            </w:r>
            <w:r>
              <w:t>inpatient and community-based</w:t>
            </w:r>
            <w:r w:rsidRPr="007F1804">
              <w:rPr>
                <w:rFonts w:ascii="Arial" w:hAnsi="Arial" w:cs="Arial"/>
              </w:rPr>
              <w:t> </w:t>
            </w:r>
            <w:r>
              <w:t xml:space="preserve">restoration. </w:t>
            </w:r>
            <w:r w:rsidR="00C72994">
              <w:br/>
            </w:r>
            <w:r w:rsidR="00C72994">
              <w:rPr>
                <w:i/>
                <w:iCs/>
              </w:rPr>
              <w:t>A</w:t>
            </w:r>
            <w:r w:rsidRPr="007F1804">
              <w:rPr>
                <w:i/>
                <w:iCs/>
              </w:rPr>
              <w:t>ssess jail, and inpatient, community-based</w:t>
            </w:r>
            <w:r w:rsidR="00C72994">
              <w:rPr>
                <w:i/>
                <w:iCs/>
              </w:rPr>
              <w:t xml:space="preserve"> </w:t>
            </w:r>
            <w:r w:rsidRPr="007F1804">
              <w:rPr>
                <w:i/>
                <w:iCs/>
              </w:rPr>
              <w:t>restoration facilities to identify capacity limitations and develop recommendations for expansion or reallocation of resources.</w:t>
            </w:r>
          </w:p>
        </w:tc>
      </w:tr>
      <w:tr w:rsidR="008D3CD9" w14:paraId="4E9071E5" w14:textId="77777777" w:rsidTr="009D2B9C">
        <w:tblPrEx>
          <w:jc w:val="center"/>
          <w:tblInd w:w="0" w:type="dxa"/>
        </w:tblPrEx>
        <w:trPr>
          <w:jc w:val="center"/>
        </w:trPr>
        <w:tc>
          <w:tcPr>
            <w:tcW w:w="14130" w:type="dxa"/>
            <w:gridSpan w:val="7"/>
            <w:shd w:val="clear" w:color="auto" w:fill="FAFDC5"/>
          </w:tcPr>
          <w:p w14:paraId="1C499972" w14:textId="77777777" w:rsidR="008D3CD9" w:rsidRDefault="008D3CD9" w:rsidP="00B97628">
            <w:pPr>
              <w:jc w:val="center"/>
              <w:rPr>
                <w:b/>
                <w:bCs/>
                <w:sz w:val="28"/>
                <w:szCs w:val="28"/>
              </w:rPr>
            </w:pPr>
            <w:r>
              <w:rPr>
                <w:b/>
                <w:bCs/>
                <w:sz w:val="28"/>
                <w:szCs w:val="28"/>
              </w:rPr>
              <w:t>TARGET OBJECTIVES</w:t>
            </w:r>
          </w:p>
        </w:tc>
      </w:tr>
      <w:tr w:rsidR="008D3CD9" w14:paraId="2BDCD732" w14:textId="77777777" w:rsidTr="009D2B9C">
        <w:tblPrEx>
          <w:jc w:val="center"/>
          <w:tblInd w:w="0" w:type="dxa"/>
        </w:tblPrEx>
        <w:trPr>
          <w:jc w:val="center"/>
        </w:trPr>
        <w:tc>
          <w:tcPr>
            <w:tcW w:w="1265" w:type="dxa"/>
            <w:gridSpan w:val="2"/>
            <w:shd w:val="clear" w:color="auto" w:fill="FAFDC5"/>
          </w:tcPr>
          <w:p w14:paraId="166E42F9" w14:textId="77777777" w:rsidR="008D3CD9" w:rsidRPr="00A92C59" w:rsidRDefault="008D3CD9" w:rsidP="00B97628">
            <w:pPr>
              <w:jc w:val="center"/>
              <w:rPr>
                <w:b/>
                <w:bCs/>
              </w:rPr>
            </w:pPr>
            <w:r w:rsidRPr="00A92C59">
              <w:rPr>
                <w:b/>
                <w:bCs/>
              </w:rPr>
              <w:t>1.</w:t>
            </w:r>
          </w:p>
        </w:tc>
        <w:tc>
          <w:tcPr>
            <w:tcW w:w="12865" w:type="dxa"/>
            <w:gridSpan w:val="5"/>
          </w:tcPr>
          <w:p w14:paraId="1F0C09B3" w14:textId="3EB830D4" w:rsidR="008D3CD9" w:rsidRPr="00EA4097" w:rsidRDefault="001C66C8" w:rsidP="00B97628">
            <w:r w:rsidRPr="00C42617">
              <w:t>Develop a workforce and infrastructure improvement plan to address shortages and capacity limitations.</w:t>
            </w:r>
          </w:p>
        </w:tc>
      </w:tr>
      <w:tr w:rsidR="001C66C8" w14:paraId="5C67D4E6" w14:textId="77777777" w:rsidTr="009D2B9C">
        <w:tblPrEx>
          <w:jc w:val="center"/>
          <w:tblInd w:w="0" w:type="dxa"/>
        </w:tblPrEx>
        <w:trPr>
          <w:jc w:val="center"/>
        </w:trPr>
        <w:tc>
          <w:tcPr>
            <w:tcW w:w="1265" w:type="dxa"/>
            <w:gridSpan w:val="2"/>
            <w:shd w:val="clear" w:color="auto" w:fill="FAFDC5"/>
          </w:tcPr>
          <w:p w14:paraId="159DC58A" w14:textId="77C2392A" w:rsidR="001C66C8" w:rsidRPr="00A92C59" w:rsidRDefault="001C66C8" w:rsidP="00B97628">
            <w:pPr>
              <w:jc w:val="center"/>
              <w:rPr>
                <w:b/>
                <w:bCs/>
              </w:rPr>
            </w:pPr>
            <w:r>
              <w:rPr>
                <w:b/>
                <w:bCs/>
              </w:rPr>
              <w:t>2.</w:t>
            </w:r>
          </w:p>
        </w:tc>
        <w:tc>
          <w:tcPr>
            <w:tcW w:w="12865" w:type="dxa"/>
            <w:gridSpan w:val="5"/>
          </w:tcPr>
          <w:p w14:paraId="60B00976" w14:textId="3D7D2BD6" w:rsidR="001C66C8" w:rsidRPr="00C42617" w:rsidRDefault="006B08A0" w:rsidP="00B97628">
            <w:r w:rsidRPr="0082138F">
              <w:t>Quantify workforce gaps in competency restoration services and develop strategies for recruitment and training</w:t>
            </w:r>
          </w:p>
        </w:tc>
      </w:tr>
      <w:tr w:rsidR="001C66C8" w14:paraId="10E56898" w14:textId="77777777" w:rsidTr="009D2B9C">
        <w:tblPrEx>
          <w:jc w:val="center"/>
          <w:tblInd w:w="0" w:type="dxa"/>
        </w:tblPrEx>
        <w:trPr>
          <w:jc w:val="center"/>
        </w:trPr>
        <w:tc>
          <w:tcPr>
            <w:tcW w:w="1265" w:type="dxa"/>
            <w:gridSpan w:val="2"/>
            <w:shd w:val="clear" w:color="auto" w:fill="FAFDC5"/>
          </w:tcPr>
          <w:p w14:paraId="01B6BB9B" w14:textId="41691A18" w:rsidR="001C66C8" w:rsidRPr="00A92C59" w:rsidRDefault="001C66C8" w:rsidP="00B97628">
            <w:pPr>
              <w:jc w:val="center"/>
              <w:rPr>
                <w:b/>
                <w:bCs/>
              </w:rPr>
            </w:pPr>
            <w:r>
              <w:rPr>
                <w:b/>
                <w:bCs/>
              </w:rPr>
              <w:t>3.</w:t>
            </w:r>
          </w:p>
        </w:tc>
        <w:tc>
          <w:tcPr>
            <w:tcW w:w="12865" w:type="dxa"/>
            <w:gridSpan w:val="5"/>
          </w:tcPr>
          <w:p w14:paraId="5A47D5E4" w14:textId="59554585" w:rsidR="001C66C8" w:rsidRPr="00C42617" w:rsidRDefault="00DE540F" w:rsidP="00B97628">
            <w:r w:rsidRPr="00DE540F">
              <w:t>Identify facility and service limitations and propose recommendations for expansion or enhancement.</w:t>
            </w:r>
          </w:p>
        </w:tc>
      </w:tr>
    </w:tbl>
    <w:p w14:paraId="176FD4DE" w14:textId="77777777" w:rsidR="00197554" w:rsidRPr="00716808" w:rsidRDefault="00197554" w:rsidP="00EA323E">
      <w:pPr>
        <w:rPr>
          <w:sz w:val="16"/>
          <w:szCs w:val="16"/>
        </w:rPr>
      </w:pPr>
    </w:p>
    <w:tbl>
      <w:tblPr>
        <w:tblStyle w:val="TableGrid"/>
        <w:tblW w:w="14220" w:type="dxa"/>
        <w:tblInd w:w="-635" w:type="dxa"/>
        <w:tblLook w:val="04A0" w:firstRow="1" w:lastRow="0" w:firstColumn="1" w:lastColumn="0" w:noHBand="0" w:noVBand="1"/>
      </w:tblPr>
      <w:tblGrid>
        <w:gridCol w:w="1308"/>
        <w:gridCol w:w="5229"/>
        <w:gridCol w:w="3968"/>
        <w:gridCol w:w="1582"/>
        <w:gridCol w:w="2133"/>
      </w:tblGrid>
      <w:tr w:rsidR="00F6170C" w:rsidRPr="00216096" w14:paraId="6E3BD8D6" w14:textId="77777777" w:rsidTr="009D2B9C">
        <w:tc>
          <w:tcPr>
            <w:tcW w:w="14220" w:type="dxa"/>
            <w:gridSpan w:val="5"/>
            <w:tcBorders>
              <w:top w:val="single" w:sz="4" w:space="0" w:color="auto"/>
              <w:left w:val="single" w:sz="4" w:space="0" w:color="auto"/>
              <w:bottom w:val="double" w:sz="4" w:space="0" w:color="auto"/>
              <w:right w:val="single" w:sz="4" w:space="0" w:color="auto"/>
            </w:tcBorders>
            <w:shd w:val="clear" w:color="auto" w:fill="FAFDC5"/>
            <w:vAlign w:val="center"/>
          </w:tcPr>
          <w:p w14:paraId="3585EF58" w14:textId="53650732" w:rsidR="00F6170C" w:rsidRPr="002C1A1A" w:rsidRDefault="00F6170C" w:rsidP="00B97628">
            <w:pPr>
              <w:jc w:val="center"/>
              <w:rPr>
                <w:b/>
                <w:bCs/>
                <w:sz w:val="24"/>
                <w:szCs w:val="24"/>
              </w:rPr>
            </w:pPr>
            <w:r w:rsidRPr="002C1A1A">
              <w:rPr>
                <w:b/>
                <w:bCs/>
                <w:sz w:val="28"/>
                <w:szCs w:val="28"/>
              </w:rPr>
              <w:t xml:space="preserve">SMART GOALS TO ACCOMPLISH ACTION ITEM </w:t>
            </w:r>
            <w:r>
              <w:rPr>
                <w:b/>
                <w:bCs/>
                <w:sz w:val="28"/>
                <w:szCs w:val="28"/>
              </w:rPr>
              <w:t xml:space="preserve">#4 </w:t>
            </w:r>
            <w:r w:rsidRPr="002C1A1A">
              <w:rPr>
                <w:b/>
                <w:bCs/>
                <w:sz w:val="28"/>
                <w:szCs w:val="28"/>
              </w:rPr>
              <w:t>OBJECTIVES</w:t>
            </w:r>
          </w:p>
        </w:tc>
      </w:tr>
      <w:tr w:rsidR="000063D6" w:rsidRPr="00216096" w14:paraId="49F3D7A5" w14:textId="77777777" w:rsidTr="009D2B9C">
        <w:tc>
          <w:tcPr>
            <w:tcW w:w="1308" w:type="dxa"/>
            <w:tcBorders>
              <w:top w:val="double" w:sz="4" w:space="0" w:color="auto"/>
              <w:left w:val="double" w:sz="4" w:space="0" w:color="auto"/>
              <w:bottom w:val="double" w:sz="4" w:space="0" w:color="auto"/>
              <w:right w:val="double" w:sz="4" w:space="0" w:color="auto"/>
            </w:tcBorders>
            <w:shd w:val="clear" w:color="auto" w:fill="auto"/>
            <w:vAlign w:val="center"/>
          </w:tcPr>
          <w:p w14:paraId="08FA69BB" w14:textId="77777777" w:rsidR="00F6170C" w:rsidRPr="002D4C4D" w:rsidRDefault="00F6170C" w:rsidP="002D4C4D">
            <w:pPr>
              <w:jc w:val="center"/>
              <w:rPr>
                <w:b/>
                <w:bCs/>
              </w:rPr>
            </w:pPr>
            <w:r w:rsidRPr="002D4C4D">
              <w:rPr>
                <w:b/>
                <w:bCs/>
              </w:rPr>
              <w:t>OBJECTIVE</w:t>
            </w:r>
          </w:p>
        </w:tc>
        <w:tc>
          <w:tcPr>
            <w:tcW w:w="5229" w:type="dxa"/>
            <w:tcBorders>
              <w:top w:val="double" w:sz="4" w:space="0" w:color="auto"/>
              <w:left w:val="double" w:sz="4" w:space="0" w:color="auto"/>
              <w:bottom w:val="double" w:sz="4" w:space="0" w:color="auto"/>
              <w:right w:val="double" w:sz="4" w:space="0" w:color="auto"/>
            </w:tcBorders>
            <w:shd w:val="clear" w:color="auto" w:fill="auto"/>
            <w:vAlign w:val="center"/>
          </w:tcPr>
          <w:p w14:paraId="09B6D246" w14:textId="77777777" w:rsidR="00F6170C" w:rsidRPr="002D4C4D" w:rsidRDefault="00F6170C" w:rsidP="002D4C4D">
            <w:pPr>
              <w:jc w:val="center"/>
              <w:rPr>
                <w:b/>
                <w:bCs/>
              </w:rPr>
            </w:pPr>
            <w:r w:rsidRPr="002D4C4D">
              <w:rPr>
                <w:b/>
                <w:bCs/>
              </w:rPr>
              <w:t>SPECIFIC OUTCOME</w:t>
            </w:r>
          </w:p>
        </w:tc>
        <w:tc>
          <w:tcPr>
            <w:tcW w:w="3968" w:type="dxa"/>
            <w:tcBorders>
              <w:top w:val="double" w:sz="4" w:space="0" w:color="auto"/>
              <w:left w:val="double" w:sz="4" w:space="0" w:color="auto"/>
              <w:bottom w:val="double" w:sz="4" w:space="0" w:color="auto"/>
              <w:right w:val="double" w:sz="4" w:space="0" w:color="auto"/>
            </w:tcBorders>
            <w:shd w:val="clear" w:color="auto" w:fill="auto"/>
            <w:vAlign w:val="center"/>
          </w:tcPr>
          <w:p w14:paraId="45AD88C4" w14:textId="77777777" w:rsidR="00F6170C" w:rsidRPr="002D4C4D" w:rsidRDefault="00F6170C" w:rsidP="002D4C4D">
            <w:pPr>
              <w:jc w:val="center"/>
              <w:rPr>
                <w:b/>
                <w:bCs/>
              </w:rPr>
            </w:pPr>
            <w:r w:rsidRPr="002D4C4D">
              <w:rPr>
                <w:b/>
                <w:bCs/>
              </w:rPr>
              <w:t>METRIC FOR ACCOMPLISHMENT</w:t>
            </w:r>
          </w:p>
        </w:tc>
        <w:tc>
          <w:tcPr>
            <w:tcW w:w="1582"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2D64B007" w14:textId="77777777" w:rsidR="00F6170C" w:rsidRPr="002D4C4D" w:rsidRDefault="00F6170C" w:rsidP="002D4C4D">
            <w:pPr>
              <w:jc w:val="center"/>
              <w:rPr>
                <w:b/>
                <w:bCs/>
              </w:rPr>
            </w:pPr>
            <w:r w:rsidRPr="002D4C4D">
              <w:rPr>
                <w:b/>
                <w:bCs/>
              </w:rPr>
              <w:t>TARGET COMPLETION DATE</w:t>
            </w:r>
          </w:p>
        </w:tc>
        <w:tc>
          <w:tcPr>
            <w:tcW w:w="2133" w:type="dxa"/>
            <w:tcBorders>
              <w:top w:val="double" w:sz="4" w:space="0" w:color="auto"/>
              <w:left w:val="double" w:sz="4" w:space="0" w:color="auto"/>
              <w:bottom w:val="double" w:sz="4" w:space="0" w:color="auto"/>
              <w:right w:val="double" w:sz="4" w:space="0" w:color="auto"/>
            </w:tcBorders>
            <w:shd w:val="clear" w:color="auto" w:fill="auto"/>
            <w:vAlign w:val="center"/>
          </w:tcPr>
          <w:p w14:paraId="0AC1DACE" w14:textId="77777777" w:rsidR="00F6170C" w:rsidRPr="002D4C4D" w:rsidRDefault="00F6170C" w:rsidP="002D4C4D">
            <w:pPr>
              <w:jc w:val="center"/>
              <w:rPr>
                <w:b/>
                <w:bCs/>
              </w:rPr>
            </w:pPr>
            <w:r w:rsidRPr="002D4C4D">
              <w:rPr>
                <w:b/>
                <w:bCs/>
              </w:rPr>
              <w:t>RESPONSIBLE PARTY</w:t>
            </w:r>
          </w:p>
        </w:tc>
      </w:tr>
      <w:tr w:rsidR="00F618A4" w:rsidRPr="00216096" w14:paraId="3C9BDBE9" w14:textId="77777777" w:rsidTr="009D2B9C">
        <w:tc>
          <w:tcPr>
            <w:tcW w:w="1308" w:type="dxa"/>
            <w:tcBorders>
              <w:top w:val="double" w:sz="4" w:space="0" w:color="auto"/>
              <w:left w:val="single" w:sz="4" w:space="0" w:color="auto"/>
              <w:bottom w:val="single" w:sz="4" w:space="0" w:color="auto"/>
              <w:right w:val="single" w:sz="4" w:space="0" w:color="auto"/>
            </w:tcBorders>
          </w:tcPr>
          <w:p w14:paraId="2AA4A15F" w14:textId="243A52F9" w:rsidR="00F618A4" w:rsidRPr="00216096" w:rsidRDefault="00F618A4" w:rsidP="00F618A4">
            <w:pPr>
              <w:jc w:val="center"/>
            </w:pPr>
            <w:r>
              <w:t>1.</w:t>
            </w:r>
          </w:p>
        </w:tc>
        <w:tc>
          <w:tcPr>
            <w:tcW w:w="5229" w:type="dxa"/>
            <w:tcBorders>
              <w:top w:val="double" w:sz="4" w:space="0" w:color="auto"/>
              <w:left w:val="single" w:sz="4" w:space="0" w:color="auto"/>
              <w:bottom w:val="single" w:sz="4" w:space="0" w:color="auto"/>
              <w:right w:val="single" w:sz="4" w:space="0" w:color="auto"/>
            </w:tcBorders>
          </w:tcPr>
          <w:p w14:paraId="08CF777B" w14:textId="621BFC29" w:rsidR="00F618A4" w:rsidRPr="00216096" w:rsidRDefault="00F618A4" w:rsidP="00F618A4">
            <w:r w:rsidRPr="005B3B33">
              <w:t>A workforce and facility capacity assessment report with recommendations for expanding CST resources.</w:t>
            </w:r>
          </w:p>
        </w:tc>
        <w:tc>
          <w:tcPr>
            <w:tcW w:w="3968" w:type="dxa"/>
            <w:tcBorders>
              <w:top w:val="double" w:sz="4" w:space="0" w:color="auto"/>
              <w:left w:val="single" w:sz="4" w:space="0" w:color="auto"/>
              <w:bottom w:val="single" w:sz="4" w:space="0" w:color="auto"/>
              <w:right w:val="single" w:sz="4" w:space="0" w:color="auto"/>
            </w:tcBorders>
          </w:tcPr>
          <w:p w14:paraId="1A27657B" w14:textId="7B55E6FF" w:rsidR="00F618A4" w:rsidRPr="00216096" w:rsidRDefault="00F618A4" w:rsidP="00F618A4">
            <w:r w:rsidRPr="00C25743">
              <w:t>Identification of specific workforce and infrastructure shortages, with a proposed plan for addressing deficiencies by December 2026.</w:t>
            </w:r>
          </w:p>
        </w:tc>
        <w:tc>
          <w:tcPr>
            <w:tcW w:w="1582" w:type="dxa"/>
            <w:tcBorders>
              <w:top w:val="double" w:sz="4" w:space="0" w:color="auto"/>
              <w:left w:val="single" w:sz="4" w:space="0" w:color="auto"/>
              <w:bottom w:val="single" w:sz="4" w:space="0" w:color="auto"/>
              <w:right w:val="single" w:sz="4" w:space="0" w:color="auto"/>
            </w:tcBorders>
          </w:tcPr>
          <w:p w14:paraId="746CD135" w14:textId="7175C493" w:rsidR="00F618A4" w:rsidRPr="00216096" w:rsidRDefault="00F618A4" w:rsidP="00F618A4">
            <w:pPr>
              <w:jc w:val="center"/>
            </w:pPr>
            <w:r>
              <w:t>12/31/2026</w:t>
            </w:r>
          </w:p>
        </w:tc>
        <w:tc>
          <w:tcPr>
            <w:tcW w:w="2133" w:type="dxa"/>
            <w:tcBorders>
              <w:top w:val="double" w:sz="4" w:space="0" w:color="auto"/>
              <w:left w:val="single" w:sz="4" w:space="0" w:color="auto"/>
              <w:bottom w:val="single" w:sz="4" w:space="0" w:color="auto"/>
              <w:right w:val="single" w:sz="4" w:space="0" w:color="auto"/>
            </w:tcBorders>
          </w:tcPr>
          <w:p w14:paraId="0DA2E0EF" w14:textId="77777777" w:rsidR="00F618A4" w:rsidRPr="00216096" w:rsidRDefault="00F618A4" w:rsidP="00F618A4"/>
        </w:tc>
      </w:tr>
      <w:tr w:rsidR="000C78A6" w:rsidRPr="00216096" w14:paraId="5F77D277" w14:textId="77777777" w:rsidTr="009D2B9C">
        <w:tc>
          <w:tcPr>
            <w:tcW w:w="1308" w:type="dxa"/>
            <w:tcBorders>
              <w:top w:val="single" w:sz="4" w:space="0" w:color="auto"/>
              <w:left w:val="single" w:sz="4" w:space="0" w:color="auto"/>
              <w:bottom w:val="single" w:sz="4" w:space="0" w:color="auto"/>
              <w:right w:val="single" w:sz="4" w:space="0" w:color="auto"/>
            </w:tcBorders>
          </w:tcPr>
          <w:p w14:paraId="42503E21" w14:textId="2053E656" w:rsidR="000C78A6" w:rsidRPr="00216096" w:rsidRDefault="000C78A6" w:rsidP="000C78A6">
            <w:pPr>
              <w:jc w:val="center"/>
            </w:pPr>
            <w:r>
              <w:t>2.</w:t>
            </w:r>
          </w:p>
        </w:tc>
        <w:tc>
          <w:tcPr>
            <w:tcW w:w="5229" w:type="dxa"/>
            <w:tcBorders>
              <w:top w:val="single" w:sz="4" w:space="0" w:color="auto"/>
              <w:left w:val="single" w:sz="4" w:space="0" w:color="auto"/>
              <w:bottom w:val="single" w:sz="4" w:space="0" w:color="auto"/>
              <w:right w:val="single" w:sz="4" w:space="0" w:color="auto"/>
            </w:tcBorders>
          </w:tcPr>
          <w:p w14:paraId="1B6C5294" w14:textId="5CB5175A" w:rsidR="000C78A6" w:rsidRPr="00216096" w:rsidRDefault="000C78A6" w:rsidP="000C78A6">
            <w:r w:rsidRPr="00233F85">
              <w:t>A workforce assessment report detailing shortages and strategies for increasing forensic evaluation and restoration service capacity.</w:t>
            </w:r>
          </w:p>
        </w:tc>
        <w:tc>
          <w:tcPr>
            <w:tcW w:w="3968" w:type="dxa"/>
            <w:tcBorders>
              <w:top w:val="single" w:sz="4" w:space="0" w:color="auto"/>
              <w:left w:val="single" w:sz="4" w:space="0" w:color="auto"/>
              <w:bottom w:val="single" w:sz="4" w:space="0" w:color="auto"/>
              <w:right w:val="single" w:sz="4" w:space="0" w:color="auto"/>
            </w:tcBorders>
          </w:tcPr>
          <w:p w14:paraId="25A8C265" w14:textId="0640F12A" w:rsidR="000C78A6" w:rsidRPr="00216096" w:rsidRDefault="000C78A6" w:rsidP="000C78A6">
            <w:r w:rsidRPr="00233F85">
              <w:t>Completion of a workforce assessment report with specific recommendations by December 2026.</w:t>
            </w:r>
          </w:p>
        </w:tc>
        <w:tc>
          <w:tcPr>
            <w:tcW w:w="1582" w:type="dxa"/>
            <w:tcBorders>
              <w:top w:val="single" w:sz="4" w:space="0" w:color="auto"/>
              <w:left w:val="single" w:sz="4" w:space="0" w:color="auto"/>
              <w:bottom w:val="single" w:sz="4" w:space="0" w:color="auto"/>
              <w:right w:val="single" w:sz="4" w:space="0" w:color="auto"/>
            </w:tcBorders>
          </w:tcPr>
          <w:p w14:paraId="5636733C" w14:textId="6B20CED0" w:rsidR="000C78A6" w:rsidRPr="00216096" w:rsidRDefault="000C78A6" w:rsidP="000C78A6">
            <w:pPr>
              <w:jc w:val="center"/>
            </w:pPr>
            <w:r w:rsidRPr="00233F85">
              <w:t>12/31/2026</w:t>
            </w:r>
          </w:p>
        </w:tc>
        <w:tc>
          <w:tcPr>
            <w:tcW w:w="2133" w:type="dxa"/>
            <w:tcBorders>
              <w:top w:val="single" w:sz="4" w:space="0" w:color="auto"/>
              <w:left w:val="single" w:sz="4" w:space="0" w:color="auto"/>
              <w:bottom w:val="single" w:sz="4" w:space="0" w:color="auto"/>
              <w:right w:val="single" w:sz="4" w:space="0" w:color="auto"/>
            </w:tcBorders>
          </w:tcPr>
          <w:p w14:paraId="01EF96C6" w14:textId="77777777" w:rsidR="000C78A6" w:rsidRPr="00216096" w:rsidRDefault="000C78A6" w:rsidP="000C78A6"/>
        </w:tc>
      </w:tr>
      <w:tr w:rsidR="00B70DA9" w:rsidRPr="00216096" w14:paraId="0A80D723" w14:textId="77777777" w:rsidTr="009D2B9C">
        <w:tc>
          <w:tcPr>
            <w:tcW w:w="1308" w:type="dxa"/>
            <w:tcBorders>
              <w:top w:val="single" w:sz="4" w:space="0" w:color="auto"/>
              <w:left w:val="single" w:sz="4" w:space="0" w:color="auto"/>
              <w:bottom w:val="single" w:sz="4" w:space="0" w:color="auto"/>
              <w:right w:val="single" w:sz="4" w:space="0" w:color="auto"/>
            </w:tcBorders>
          </w:tcPr>
          <w:p w14:paraId="12D20357" w14:textId="032A6303" w:rsidR="00B70DA9" w:rsidRPr="00216096" w:rsidRDefault="00B70DA9" w:rsidP="00B70DA9">
            <w:pPr>
              <w:jc w:val="center"/>
            </w:pPr>
            <w:r>
              <w:t>3.</w:t>
            </w:r>
          </w:p>
        </w:tc>
        <w:tc>
          <w:tcPr>
            <w:tcW w:w="5229" w:type="dxa"/>
            <w:tcBorders>
              <w:top w:val="single" w:sz="4" w:space="0" w:color="auto"/>
              <w:left w:val="single" w:sz="4" w:space="0" w:color="auto"/>
              <w:bottom w:val="single" w:sz="4" w:space="0" w:color="auto"/>
              <w:right w:val="single" w:sz="4" w:space="0" w:color="auto"/>
            </w:tcBorders>
          </w:tcPr>
          <w:p w14:paraId="1DD6DE80" w14:textId="0610643C" w:rsidR="00B70DA9" w:rsidRPr="00216096" w:rsidRDefault="00B70DA9" w:rsidP="00B70DA9">
            <w:r w:rsidRPr="00250CF9">
              <w:t>A facility and infrastructure report identifying capacity gaps and outlining strategies for expansion and resource reallocation.</w:t>
            </w:r>
          </w:p>
        </w:tc>
        <w:tc>
          <w:tcPr>
            <w:tcW w:w="3968" w:type="dxa"/>
            <w:tcBorders>
              <w:top w:val="single" w:sz="4" w:space="0" w:color="auto"/>
              <w:left w:val="single" w:sz="4" w:space="0" w:color="auto"/>
              <w:bottom w:val="single" w:sz="4" w:space="0" w:color="auto"/>
              <w:right w:val="single" w:sz="4" w:space="0" w:color="auto"/>
            </w:tcBorders>
          </w:tcPr>
          <w:p w14:paraId="57228953" w14:textId="2116D571" w:rsidR="00B70DA9" w:rsidRPr="00216096" w:rsidRDefault="00B70DA9" w:rsidP="00B70DA9">
            <w:r w:rsidRPr="00916939">
              <w:t>Completion of an infrastructure capacity report with expansion recommendations by December 2026.</w:t>
            </w:r>
          </w:p>
        </w:tc>
        <w:tc>
          <w:tcPr>
            <w:tcW w:w="1582" w:type="dxa"/>
            <w:tcBorders>
              <w:top w:val="single" w:sz="4" w:space="0" w:color="auto"/>
              <w:left w:val="single" w:sz="4" w:space="0" w:color="auto"/>
              <w:bottom w:val="single" w:sz="4" w:space="0" w:color="auto"/>
              <w:right w:val="single" w:sz="4" w:space="0" w:color="auto"/>
            </w:tcBorders>
          </w:tcPr>
          <w:p w14:paraId="62FB112A" w14:textId="20385483" w:rsidR="00B70DA9" w:rsidRPr="00216096" w:rsidRDefault="00B70DA9" w:rsidP="00B70DA9">
            <w:pPr>
              <w:jc w:val="center"/>
            </w:pPr>
            <w:r>
              <w:t>12/31/2026</w:t>
            </w:r>
          </w:p>
        </w:tc>
        <w:tc>
          <w:tcPr>
            <w:tcW w:w="2133" w:type="dxa"/>
            <w:tcBorders>
              <w:top w:val="single" w:sz="4" w:space="0" w:color="auto"/>
              <w:left w:val="single" w:sz="4" w:space="0" w:color="auto"/>
              <w:bottom w:val="single" w:sz="4" w:space="0" w:color="auto"/>
              <w:right w:val="single" w:sz="4" w:space="0" w:color="auto"/>
            </w:tcBorders>
          </w:tcPr>
          <w:p w14:paraId="54CE5432" w14:textId="77777777" w:rsidR="00B70DA9" w:rsidRPr="00216096" w:rsidRDefault="00B70DA9" w:rsidP="00B70DA9"/>
        </w:tc>
      </w:tr>
    </w:tbl>
    <w:p w14:paraId="1C3E8D16" w14:textId="77777777" w:rsidR="0030108F" w:rsidRDefault="0030108F" w:rsidP="00EA323E">
      <w:pPr>
        <w:sectPr w:rsidR="0030108F" w:rsidSect="00B031E1">
          <w:footerReference w:type="default" r:id="rId17"/>
          <w:headerReference w:type="first" r:id="rId18"/>
          <w:footerReference w:type="first" r:id="rId19"/>
          <w:pgSz w:w="15840" w:h="12240" w:orient="landscape"/>
          <w:pgMar w:top="1440" w:right="1440" w:bottom="1440" w:left="1440" w:header="720" w:footer="720" w:gutter="0"/>
          <w:cols w:space="720"/>
          <w:titlePg/>
          <w:docGrid w:linePitch="360"/>
        </w:sectPr>
      </w:pPr>
    </w:p>
    <w:p w14:paraId="42F28407" w14:textId="77777777" w:rsidR="00F6170C" w:rsidRDefault="00F6170C" w:rsidP="00EA323E"/>
    <w:tbl>
      <w:tblPr>
        <w:tblStyle w:val="TableGrid"/>
        <w:tblW w:w="13950" w:type="dxa"/>
        <w:tblInd w:w="-635" w:type="dxa"/>
        <w:tblLook w:val="04A0" w:firstRow="1" w:lastRow="0" w:firstColumn="1" w:lastColumn="0" w:noHBand="0" w:noVBand="1"/>
      </w:tblPr>
      <w:tblGrid>
        <w:gridCol w:w="13950"/>
      </w:tblGrid>
      <w:tr w:rsidR="00F6170C" w14:paraId="2C9FAB40" w14:textId="77777777" w:rsidTr="007D3324">
        <w:tc>
          <w:tcPr>
            <w:tcW w:w="13950" w:type="dxa"/>
            <w:shd w:val="clear" w:color="auto" w:fill="D1D1D1" w:themeFill="background2" w:themeFillShade="E6"/>
          </w:tcPr>
          <w:p w14:paraId="5CA47815" w14:textId="51AD2B1C" w:rsidR="00F6170C" w:rsidRPr="00121844" w:rsidRDefault="00F6170C" w:rsidP="00B97628">
            <w:pPr>
              <w:jc w:val="center"/>
              <w:rPr>
                <w:sz w:val="24"/>
                <w:szCs w:val="24"/>
              </w:rPr>
            </w:pPr>
            <w:r w:rsidRPr="00121844">
              <w:rPr>
                <w:b/>
                <w:bCs/>
                <w:sz w:val="28"/>
                <w:szCs w:val="28"/>
              </w:rPr>
              <w:t>CONSULTING STAKEHOLDERS FOR ACTION ITEM</w:t>
            </w:r>
            <w:r w:rsidR="00716808">
              <w:rPr>
                <w:b/>
                <w:bCs/>
                <w:sz w:val="28"/>
                <w:szCs w:val="28"/>
              </w:rPr>
              <w:t>S #</w:t>
            </w:r>
            <w:r w:rsidR="008F4007">
              <w:rPr>
                <w:b/>
                <w:bCs/>
                <w:sz w:val="28"/>
                <w:szCs w:val="28"/>
              </w:rPr>
              <w:t>1</w:t>
            </w:r>
            <w:r w:rsidR="003A0114">
              <w:rPr>
                <w:b/>
                <w:bCs/>
                <w:sz w:val="28"/>
                <w:szCs w:val="28"/>
              </w:rPr>
              <w:t>-</w:t>
            </w:r>
            <w:r w:rsidR="00716808">
              <w:rPr>
                <w:b/>
                <w:bCs/>
                <w:sz w:val="28"/>
                <w:szCs w:val="28"/>
              </w:rPr>
              <w:t>4</w:t>
            </w:r>
          </w:p>
        </w:tc>
      </w:tr>
      <w:tr w:rsidR="00F6170C" w14:paraId="451B453A" w14:textId="77777777" w:rsidTr="00B97628">
        <w:tc>
          <w:tcPr>
            <w:tcW w:w="13950" w:type="dxa"/>
            <w:shd w:val="clear" w:color="auto" w:fill="auto"/>
          </w:tcPr>
          <w:p w14:paraId="04798621" w14:textId="505E665E" w:rsidR="00F6170C" w:rsidRPr="00C06FD1" w:rsidRDefault="00F6170C" w:rsidP="00C06FD1"/>
        </w:tc>
      </w:tr>
      <w:tr w:rsidR="00F6170C" w14:paraId="056E5916" w14:textId="77777777" w:rsidTr="007D3324">
        <w:tc>
          <w:tcPr>
            <w:tcW w:w="13950" w:type="dxa"/>
            <w:shd w:val="clear" w:color="auto" w:fill="D1D1D1" w:themeFill="background2" w:themeFillShade="E6"/>
          </w:tcPr>
          <w:p w14:paraId="423BA679" w14:textId="09A20266" w:rsidR="00F6170C" w:rsidRPr="00121844" w:rsidRDefault="00F6170C" w:rsidP="00B97628">
            <w:pPr>
              <w:jc w:val="center"/>
              <w:rPr>
                <w:b/>
                <w:bCs/>
                <w:sz w:val="28"/>
                <w:szCs w:val="28"/>
              </w:rPr>
            </w:pPr>
            <w:r>
              <w:rPr>
                <w:b/>
                <w:bCs/>
                <w:sz w:val="28"/>
                <w:szCs w:val="28"/>
              </w:rPr>
              <w:t>RESOURCES, RISKS, AND ADDITIONAL INFORMATION FOR ACTION ITEM</w:t>
            </w:r>
            <w:r w:rsidR="00716808">
              <w:rPr>
                <w:b/>
                <w:bCs/>
                <w:sz w:val="28"/>
                <w:szCs w:val="28"/>
              </w:rPr>
              <w:t>S #1</w:t>
            </w:r>
            <w:r w:rsidR="003A0114">
              <w:rPr>
                <w:b/>
                <w:bCs/>
                <w:sz w:val="28"/>
                <w:szCs w:val="28"/>
              </w:rPr>
              <w:t>-</w:t>
            </w:r>
            <w:r w:rsidR="00716808">
              <w:rPr>
                <w:b/>
                <w:bCs/>
                <w:sz w:val="28"/>
                <w:szCs w:val="28"/>
              </w:rPr>
              <w:t>4</w:t>
            </w:r>
          </w:p>
        </w:tc>
      </w:tr>
      <w:tr w:rsidR="00F6170C" w:rsidRPr="00C06FD1" w14:paraId="71387BBD" w14:textId="77777777" w:rsidTr="00B97628">
        <w:tc>
          <w:tcPr>
            <w:tcW w:w="13950" w:type="dxa"/>
            <w:shd w:val="clear" w:color="auto" w:fill="auto"/>
          </w:tcPr>
          <w:p w14:paraId="755C4E65" w14:textId="3586B238" w:rsidR="001C7F62" w:rsidRPr="00C06FD1" w:rsidRDefault="001C7F62" w:rsidP="0013378F"/>
        </w:tc>
      </w:tr>
    </w:tbl>
    <w:p w14:paraId="1449D462" w14:textId="77777777" w:rsidR="00F6170C" w:rsidRDefault="00F6170C" w:rsidP="00C06FD1"/>
    <w:tbl>
      <w:tblPr>
        <w:tblStyle w:val="TableGrid"/>
        <w:tblW w:w="13950" w:type="dxa"/>
        <w:tblInd w:w="-635" w:type="dxa"/>
        <w:tblLook w:val="04A0" w:firstRow="1" w:lastRow="0" w:firstColumn="1" w:lastColumn="0" w:noHBand="0" w:noVBand="1"/>
      </w:tblPr>
      <w:tblGrid>
        <w:gridCol w:w="6570"/>
        <w:gridCol w:w="7380"/>
      </w:tblGrid>
      <w:tr w:rsidR="00602B42" w14:paraId="0584A020" w14:textId="77777777" w:rsidTr="007D3324">
        <w:tc>
          <w:tcPr>
            <w:tcW w:w="13950" w:type="dxa"/>
            <w:gridSpan w:val="2"/>
            <w:shd w:val="clear" w:color="auto" w:fill="D1D1D1" w:themeFill="background2" w:themeFillShade="E6"/>
          </w:tcPr>
          <w:p w14:paraId="75E8F825" w14:textId="46F3BEF9" w:rsidR="00602B42" w:rsidRDefault="00602B42" w:rsidP="00D12EB7">
            <w:pPr>
              <w:jc w:val="center"/>
            </w:pPr>
            <w:r>
              <w:rPr>
                <w:b/>
                <w:bCs/>
                <w:sz w:val="28"/>
                <w:szCs w:val="28"/>
              </w:rPr>
              <w:t>TEAM LEADS FOR ACTION ITEMS #1</w:t>
            </w:r>
            <w:r w:rsidR="008F4007">
              <w:rPr>
                <w:b/>
                <w:bCs/>
                <w:sz w:val="28"/>
                <w:szCs w:val="28"/>
              </w:rPr>
              <w:t>-</w:t>
            </w:r>
            <w:r>
              <w:rPr>
                <w:b/>
                <w:bCs/>
                <w:sz w:val="28"/>
                <w:szCs w:val="28"/>
              </w:rPr>
              <w:t>4</w:t>
            </w:r>
          </w:p>
        </w:tc>
      </w:tr>
      <w:tr w:rsidR="00602B42" w14:paraId="13999C4C" w14:textId="77777777" w:rsidTr="00D12EB7">
        <w:tc>
          <w:tcPr>
            <w:tcW w:w="6570" w:type="dxa"/>
          </w:tcPr>
          <w:p w14:paraId="4BFFA8B1" w14:textId="77777777" w:rsidR="00602B42" w:rsidRDefault="00602B42" w:rsidP="00D12EB7">
            <w:r>
              <w:rPr>
                <w:rFonts w:cs="Calibri"/>
              </w:rPr>
              <w:t xml:space="preserve">Sarah Bickford-Thorpe  </w:t>
            </w:r>
          </w:p>
        </w:tc>
        <w:tc>
          <w:tcPr>
            <w:tcW w:w="7380" w:type="dxa"/>
          </w:tcPr>
          <w:p w14:paraId="29F76991" w14:textId="77777777" w:rsidR="00602B42" w:rsidRDefault="00602B42" w:rsidP="00D12EB7">
            <w:r>
              <w:t>Idaho Department of Health and Welfare, Division of Behavioral Health</w:t>
            </w:r>
          </w:p>
        </w:tc>
      </w:tr>
      <w:tr w:rsidR="00602B42" w14:paraId="62A6CC19" w14:textId="77777777" w:rsidTr="00D12EB7">
        <w:tc>
          <w:tcPr>
            <w:tcW w:w="6570" w:type="dxa"/>
          </w:tcPr>
          <w:p w14:paraId="070DC111" w14:textId="77777777" w:rsidR="00602B42" w:rsidRDefault="00602B42" w:rsidP="00D12EB7">
            <w:pPr>
              <w:rPr>
                <w:rFonts w:cs="Calibri"/>
              </w:rPr>
            </w:pPr>
            <w:r>
              <w:rPr>
                <w:rFonts w:cs="Calibri"/>
              </w:rPr>
              <w:t>Kristen Green</w:t>
            </w:r>
          </w:p>
        </w:tc>
        <w:tc>
          <w:tcPr>
            <w:tcW w:w="7380" w:type="dxa"/>
          </w:tcPr>
          <w:p w14:paraId="35B45828" w14:textId="77777777" w:rsidR="00602B42" w:rsidRDefault="00602B42" w:rsidP="00D12EB7">
            <w:r>
              <w:t>Idaho Department of Health and Welfare, Division of Behavioral Health</w:t>
            </w:r>
          </w:p>
        </w:tc>
      </w:tr>
      <w:tr w:rsidR="00602B42" w14:paraId="36D7B6B2" w14:textId="77777777" w:rsidTr="007D3324">
        <w:tc>
          <w:tcPr>
            <w:tcW w:w="13950" w:type="dxa"/>
            <w:gridSpan w:val="2"/>
            <w:shd w:val="clear" w:color="auto" w:fill="D1D1D1" w:themeFill="background2" w:themeFillShade="E6"/>
          </w:tcPr>
          <w:p w14:paraId="33F0C58E" w14:textId="648767D0" w:rsidR="00602B42" w:rsidRDefault="00602B42" w:rsidP="00602B42">
            <w:pPr>
              <w:jc w:val="center"/>
            </w:pPr>
            <w:r w:rsidRPr="00121844">
              <w:rPr>
                <w:b/>
                <w:bCs/>
                <w:sz w:val="28"/>
                <w:szCs w:val="28"/>
              </w:rPr>
              <w:t>OTHER KEY IMPLEMENTATION STAFF FOR ACTION ITEM</w:t>
            </w:r>
            <w:r>
              <w:rPr>
                <w:b/>
                <w:bCs/>
                <w:sz w:val="28"/>
                <w:szCs w:val="28"/>
              </w:rPr>
              <w:t>S</w:t>
            </w:r>
            <w:r w:rsidRPr="00121844">
              <w:rPr>
                <w:b/>
                <w:bCs/>
                <w:sz w:val="28"/>
                <w:szCs w:val="28"/>
              </w:rPr>
              <w:t xml:space="preserve"> #1</w:t>
            </w:r>
            <w:r w:rsidR="008F4007">
              <w:rPr>
                <w:b/>
                <w:bCs/>
                <w:sz w:val="28"/>
                <w:szCs w:val="28"/>
              </w:rPr>
              <w:t>-</w:t>
            </w:r>
            <w:r>
              <w:rPr>
                <w:b/>
                <w:bCs/>
                <w:sz w:val="28"/>
                <w:szCs w:val="28"/>
              </w:rPr>
              <w:t>4</w:t>
            </w:r>
          </w:p>
        </w:tc>
      </w:tr>
      <w:tr w:rsidR="00602B42" w14:paraId="539DBB49" w14:textId="77777777" w:rsidTr="00D12EB7">
        <w:tc>
          <w:tcPr>
            <w:tcW w:w="6570" w:type="dxa"/>
            <w:vAlign w:val="center"/>
          </w:tcPr>
          <w:p w14:paraId="0C88A9E7" w14:textId="77777777" w:rsidR="00602B42" w:rsidRPr="00F85B16" w:rsidRDefault="00602B42" w:rsidP="00D12EB7">
            <w:r w:rsidRPr="00F85B16">
              <w:rPr>
                <w:rFonts w:eastAsia="Times New Roman" w:cs="Calibri"/>
                <w:color w:val="000000"/>
                <w:kern w:val="0"/>
                <w14:ligatures w14:val="none"/>
              </w:rPr>
              <w:t>Mary Wurtz</w:t>
            </w:r>
          </w:p>
        </w:tc>
        <w:tc>
          <w:tcPr>
            <w:tcW w:w="7380" w:type="dxa"/>
          </w:tcPr>
          <w:p w14:paraId="71EAB139" w14:textId="77777777" w:rsidR="00602B42" w:rsidRDefault="00602B42" w:rsidP="00D12EB7">
            <w:r>
              <w:t>Idaho Department of Health and Welfare, Division of Behavioral Health</w:t>
            </w:r>
          </w:p>
        </w:tc>
      </w:tr>
      <w:tr w:rsidR="00602B42" w14:paraId="2C623796" w14:textId="77777777" w:rsidTr="00D12EB7">
        <w:tc>
          <w:tcPr>
            <w:tcW w:w="6570" w:type="dxa"/>
            <w:vAlign w:val="center"/>
          </w:tcPr>
          <w:p w14:paraId="6526C8CB" w14:textId="77777777" w:rsidR="00602B42" w:rsidRPr="00F85B16" w:rsidRDefault="00602B42" w:rsidP="00D12EB7">
            <w:r w:rsidRPr="00F85B16">
              <w:rPr>
                <w:rFonts w:eastAsia="Times New Roman" w:cs="Calibri"/>
                <w:color w:val="000000"/>
                <w:kern w:val="0"/>
                <w14:ligatures w14:val="none"/>
              </w:rPr>
              <w:t xml:space="preserve">Dea Hibdon </w:t>
            </w:r>
          </w:p>
        </w:tc>
        <w:tc>
          <w:tcPr>
            <w:tcW w:w="7380" w:type="dxa"/>
          </w:tcPr>
          <w:p w14:paraId="1BF1F575" w14:textId="77777777" w:rsidR="00602B42" w:rsidRDefault="00602B42" w:rsidP="00D12EB7">
            <w:r>
              <w:t>Idaho Department of Health and Welfare, Division of Behavioral Health</w:t>
            </w:r>
          </w:p>
        </w:tc>
      </w:tr>
      <w:tr w:rsidR="00602B42" w14:paraId="0D26F5E8" w14:textId="77777777" w:rsidTr="00D12EB7">
        <w:tc>
          <w:tcPr>
            <w:tcW w:w="6570" w:type="dxa"/>
            <w:vAlign w:val="center"/>
          </w:tcPr>
          <w:p w14:paraId="4EFB442B" w14:textId="77777777" w:rsidR="00602B42" w:rsidRPr="00F85B16" w:rsidRDefault="00602B42" w:rsidP="00D12EB7">
            <w:r w:rsidRPr="00F85B16">
              <w:rPr>
                <w:rFonts w:eastAsia="Times New Roman" w:cs="Calibri"/>
                <w:color w:val="000000"/>
                <w:kern w:val="0"/>
                <w14:ligatures w14:val="none"/>
              </w:rPr>
              <w:t xml:space="preserve">Chelsea Blackstone </w:t>
            </w:r>
          </w:p>
        </w:tc>
        <w:tc>
          <w:tcPr>
            <w:tcW w:w="7380" w:type="dxa"/>
          </w:tcPr>
          <w:p w14:paraId="1872F4D3" w14:textId="77777777" w:rsidR="00602B42" w:rsidRDefault="00602B42" w:rsidP="00D12EB7">
            <w:r>
              <w:t>Idaho Department of Health and Welfare, Division of Behavioral Health</w:t>
            </w:r>
          </w:p>
        </w:tc>
      </w:tr>
      <w:tr w:rsidR="00602B42" w14:paraId="6787E1A2" w14:textId="77777777" w:rsidTr="00D12EB7">
        <w:tc>
          <w:tcPr>
            <w:tcW w:w="6570" w:type="dxa"/>
            <w:vAlign w:val="center"/>
          </w:tcPr>
          <w:p w14:paraId="2AB4820D" w14:textId="77777777" w:rsidR="00602B42" w:rsidRPr="00F85B16" w:rsidRDefault="00602B42" w:rsidP="00D12EB7">
            <w:r w:rsidRPr="00F85B16">
              <w:rPr>
                <w:rFonts w:eastAsia="Times New Roman" w:cs="Calibri"/>
                <w:color w:val="000000"/>
                <w:kern w:val="0"/>
                <w14:ligatures w14:val="none"/>
              </w:rPr>
              <w:t xml:space="preserve">Gabe Carrillo </w:t>
            </w:r>
          </w:p>
        </w:tc>
        <w:tc>
          <w:tcPr>
            <w:tcW w:w="7380" w:type="dxa"/>
          </w:tcPr>
          <w:p w14:paraId="69EDEC1C" w14:textId="77777777" w:rsidR="00602B42" w:rsidRDefault="00602B42" w:rsidP="00D12EB7">
            <w:r>
              <w:t>Idaho Department of Health and Welfare, Division of Behavioral Health</w:t>
            </w:r>
          </w:p>
        </w:tc>
      </w:tr>
      <w:tr w:rsidR="00602B42" w14:paraId="5682A101" w14:textId="77777777" w:rsidTr="00D12EB7">
        <w:tc>
          <w:tcPr>
            <w:tcW w:w="6570" w:type="dxa"/>
            <w:vAlign w:val="center"/>
          </w:tcPr>
          <w:p w14:paraId="62E80088" w14:textId="77777777" w:rsidR="00602B42" w:rsidRPr="00F85B16" w:rsidRDefault="00602B42" w:rsidP="00D12EB7">
            <w:r w:rsidRPr="00F85B16">
              <w:rPr>
                <w:rFonts w:eastAsia="Times New Roman" w:cs="Calibri"/>
                <w:color w:val="000000"/>
                <w:kern w:val="0"/>
                <w14:ligatures w14:val="none"/>
              </w:rPr>
              <w:t>Kasey Abercrombie</w:t>
            </w:r>
          </w:p>
        </w:tc>
        <w:tc>
          <w:tcPr>
            <w:tcW w:w="7380" w:type="dxa"/>
          </w:tcPr>
          <w:p w14:paraId="796944D5" w14:textId="77777777" w:rsidR="00602B42" w:rsidRDefault="00602B42" w:rsidP="00D12EB7">
            <w:r>
              <w:t>Idaho Department of Health and Welfare, Division of Behavioral Health</w:t>
            </w:r>
          </w:p>
        </w:tc>
      </w:tr>
      <w:tr w:rsidR="00602B42" w14:paraId="326C894C" w14:textId="77777777" w:rsidTr="00D12EB7">
        <w:tc>
          <w:tcPr>
            <w:tcW w:w="6570" w:type="dxa"/>
            <w:vAlign w:val="center"/>
          </w:tcPr>
          <w:p w14:paraId="6C67867E" w14:textId="77777777" w:rsidR="00602B42" w:rsidRPr="00F85B16" w:rsidRDefault="00602B42" w:rsidP="00D12EB7">
            <w:r w:rsidRPr="00F85B16">
              <w:rPr>
                <w:rFonts w:eastAsia="Times New Roman" w:cs="Calibri"/>
                <w:color w:val="000000"/>
                <w:kern w:val="0"/>
                <w14:ligatures w14:val="none"/>
              </w:rPr>
              <w:t xml:space="preserve">Kat McIntosh </w:t>
            </w:r>
          </w:p>
        </w:tc>
        <w:tc>
          <w:tcPr>
            <w:tcW w:w="7380" w:type="dxa"/>
          </w:tcPr>
          <w:p w14:paraId="5A9F7586" w14:textId="77777777" w:rsidR="00602B42" w:rsidRDefault="00602B42" w:rsidP="00D12EB7">
            <w:r>
              <w:t>Idaho Department of Health and Welfare, Division of Behavioral Health</w:t>
            </w:r>
          </w:p>
        </w:tc>
      </w:tr>
      <w:tr w:rsidR="00602B42" w14:paraId="1E9616F4" w14:textId="77777777" w:rsidTr="00D12EB7">
        <w:tc>
          <w:tcPr>
            <w:tcW w:w="6570" w:type="dxa"/>
            <w:vAlign w:val="center"/>
          </w:tcPr>
          <w:p w14:paraId="08DBE681" w14:textId="77777777" w:rsidR="00602B42" w:rsidRPr="00F85B16" w:rsidRDefault="00602B42" w:rsidP="00D12EB7">
            <w:r w:rsidRPr="00F85B16">
              <w:rPr>
                <w:rFonts w:eastAsia="Times New Roman" w:cs="Calibri"/>
                <w:color w:val="000000"/>
                <w:kern w:val="0"/>
                <w14:ligatures w14:val="none"/>
              </w:rPr>
              <w:t xml:space="preserve">Gayla Smutny </w:t>
            </w:r>
          </w:p>
        </w:tc>
        <w:tc>
          <w:tcPr>
            <w:tcW w:w="7380" w:type="dxa"/>
          </w:tcPr>
          <w:p w14:paraId="772697AF" w14:textId="77777777" w:rsidR="00602B42" w:rsidRDefault="00602B42" w:rsidP="00D12EB7">
            <w:r>
              <w:t>Idaho Department of Health and Welfare, Division of Behavioral Health</w:t>
            </w:r>
          </w:p>
        </w:tc>
      </w:tr>
      <w:tr w:rsidR="00602B42" w14:paraId="03013185" w14:textId="77777777" w:rsidTr="00D12EB7">
        <w:tc>
          <w:tcPr>
            <w:tcW w:w="6570" w:type="dxa"/>
            <w:vAlign w:val="center"/>
          </w:tcPr>
          <w:p w14:paraId="7EFB4436" w14:textId="77777777" w:rsidR="00602B42" w:rsidRPr="00F85B16" w:rsidRDefault="00602B42" w:rsidP="00D12EB7">
            <w:r w:rsidRPr="00F85B16">
              <w:rPr>
                <w:rFonts w:eastAsia="Times New Roman" w:cs="Calibri"/>
                <w:color w:val="000000"/>
                <w:kern w:val="0"/>
                <w14:ligatures w14:val="none"/>
              </w:rPr>
              <w:t xml:space="preserve">Brian Wixom </w:t>
            </w:r>
          </w:p>
        </w:tc>
        <w:tc>
          <w:tcPr>
            <w:tcW w:w="7380" w:type="dxa"/>
          </w:tcPr>
          <w:p w14:paraId="0874C6F4" w14:textId="77777777" w:rsidR="00602B42" w:rsidRDefault="00602B42" w:rsidP="00D12EB7">
            <w:r>
              <w:t>Idaho Department of Health and Welfare, Division of Behavioral Health</w:t>
            </w:r>
          </w:p>
        </w:tc>
      </w:tr>
      <w:tr w:rsidR="00602B42" w14:paraId="70B23B90" w14:textId="77777777" w:rsidTr="00D12EB7">
        <w:tc>
          <w:tcPr>
            <w:tcW w:w="6570" w:type="dxa"/>
            <w:vAlign w:val="center"/>
          </w:tcPr>
          <w:p w14:paraId="5FD57B9A" w14:textId="77777777" w:rsidR="00602B42" w:rsidRPr="00F85B16" w:rsidRDefault="00602B42" w:rsidP="00D12EB7">
            <w:pPr>
              <w:rPr>
                <w:rFonts w:cs="Calibri"/>
              </w:rPr>
            </w:pPr>
            <w:r w:rsidRPr="00F85B16">
              <w:rPr>
                <w:rFonts w:eastAsia="Times New Roman" w:cs="Calibri"/>
                <w:color w:val="000000"/>
                <w:kern w:val="0"/>
                <w14:ligatures w14:val="none"/>
              </w:rPr>
              <w:t xml:space="preserve">Chris </w:t>
            </w:r>
            <w:proofErr w:type="spellStart"/>
            <w:r w:rsidRPr="00F85B16">
              <w:rPr>
                <w:rFonts w:eastAsia="Times New Roman" w:cs="Calibri"/>
                <w:color w:val="000000"/>
                <w:kern w:val="0"/>
                <w14:ligatures w14:val="none"/>
              </w:rPr>
              <w:t>Freeburne</w:t>
            </w:r>
            <w:proofErr w:type="spellEnd"/>
            <w:r w:rsidRPr="00F85B16">
              <w:rPr>
                <w:rFonts w:eastAsia="Times New Roman" w:cs="Calibri"/>
                <w:color w:val="000000"/>
                <w:kern w:val="0"/>
                <w14:ligatures w14:val="none"/>
              </w:rPr>
              <w:t xml:space="preserve">  </w:t>
            </w:r>
          </w:p>
        </w:tc>
        <w:tc>
          <w:tcPr>
            <w:tcW w:w="7380" w:type="dxa"/>
          </w:tcPr>
          <w:p w14:paraId="1BF3BD4F" w14:textId="77777777" w:rsidR="00602B42" w:rsidRDefault="00602B42" w:rsidP="00D12EB7">
            <w:r>
              <w:t>Idaho Department of Health and Welfare, State Hospital South</w:t>
            </w:r>
          </w:p>
        </w:tc>
      </w:tr>
      <w:tr w:rsidR="00602B42" w14:paraId="7D2339EE" w14:textId="77777777" w:rsidTr="00D12EB7">
        <w:tc>
          <w:tcPr>
            <w:tcW w:w="6570" w:type="dxa"/>
            <w:vAlign w:val="bottom"/>
          </w:tcPr>
          <w:p w14:paraId="00A4088A" w14:textId="77777777" w:rsidR="00602B42" w:rsidRPr="00F85B16" w:rsidRDefault="00602B42" w:rsidP="00D12EB7">
            <w:pPr>
              <w:rPr>
                <w:rFonts w:cs="Calibri"/>
              </w:rPr>
            </w:pPr>
            <w:r w:rsidRPr="00F85B16">
              <w:rPr>
                <w:rFonts w:eastAsia="Times New Roman" w:cs="Calibri"/>
                <w:color w:val="000000"/>
                <w:kern w:val="0"/>
                <w14:ligatures w14:val="none"/>
              </w:rPr>
              <w:t>Judge Karin Seubert</w:t>
            </w:r>
          </w:p>
        </w:tc>
        <w:tc>
          <w:tcPr>
            <w:tcW w:w="7380" w:type="dxa"/>
          </w:tcPr>
          <w:p w14:paraId="2FE8481C" w14:textId="77777777" w:rsidR="00602B42" w:rsidRDefault="00602B42" w:rsidP="00D12EB7">
            <w:r>
              <w:t>Nez Perce County Magistrate</w:t>
            </w:r>
          </w:p>
        </w:tc>
      </w:tr>
      <w:tr w:rsidR="00602B42" w14:paraId="6EC225B3" w14:textId="77777777" w:rsidTr="00D12EB7">
        <w:tc>
          <w:tcPr>
            <w:tcW w:w="6570" w:type="dxa"/>
            <w:vAlign w:val="bottom"/>
          </w:tcPr>
          <w:p w14:paraId="4B724A0C" w14:textId="77777777" w:rsidR="00602B42" w:rsidRPr="00F85B16" w:rsidRDefault="00602B42" w:rsidP="00D12EB7">
            <w:pPr>
              <w:rPr>
                <w:rFonts w:cs="Calibri"/>
              </w:rPr>
            </w:pPr>
            <w:r w:rsidRPr="00F85B16">
              <w:rPr>
                <w:rFonts w:eastAsia="Times New Roman" w:cs="Calibri"/>
                <w:color w:val="000000"/>
                <w:kern w:val="0"/>
                <w14:ligatures w14:val="none"/>
              </w:rPr>
              <w:t xml:space="preserve">Chad Christensen </w:t>
            </w:r>
          </w:p>
        </w:tc>
        <w:tc>
          <w:tcPr>
            <w:tcW w:w="7380" w:type="dxa"/>
          </w:tcPr>
          <w:p w14:paraId="7A8F83D9" w14:textId="77777777" w:rsidR="00602B42" w:rsidRDefault="00602B42" w:rsidP="00D12EB7">
            <w:r>
              <w:t>Psychologist</w:t>
            </w:r>
          </w:p>
        </w:tc>
      </w:tr>
      <w:tr w:rsidR="00602B42" w14:paraId="56C119CD" w14:textId="77777777" w:rsidTr="00D12EB7">
        <w:tc>
          <w:tcPr>
            <w:tcW w:w="6570" w:type="dxa"/>
            <w:vAlign w:val="bottom"/>
          </w:tcPr>
          <w:p w14:paraId="292D2643" w14:textId="77777777" w:rsidR="00602B42" w:rsidRPr="00F85B16" w:rsidRDefault="00602B42" w:rsidP="00D12EB7">
            <w:pPr>
              <w:rPr>
                <w:rFonts w:cs="Calibri"/>
              </w:rPr>
            </w:pPr>
            <w:r w:rsidRPr="00F85B16">
              <w:rPr>
                <w:rFonts w:eastAsia="Times New Roman" w:cs="Calibri"/>
                <w:color w:val="000000"/>
                <w:kern w:val="0"/>
                <w14:ligatures w14:val="none"/>
              </w:rPr>
              <w:t>Leah York</w:t>
            </w:r>
          </w:p>
        </w:tc>
        <w:tc>
          <w:tcPr>
            <w:tcW w:w="7380" w:type="dxa"/>
          </w:tcPr>
          <w:p w14:paraId="442190E9" w14:textId="77777777" w:rsidR="00602B42" w:rsidRDefault="00602B42" w:rsidP="00D12EB7">
            <w:r>
              <w:t>Psychologist</w:t>
            </w:r>
          </w:p>
        </w:tc>
      </w:tr>
      <w:tr w:rsidR="00602B42" w14:paraId="7C51C06A" w14:textId="77777777" w:rsidTr="00D12EB7">
        <w:tc>
          <w:tcPr>
            <w:tcW w:w="6570" w:type="dxa"/>
            <w:vAlign w:val="bottom"/>
          </w:tcPr>
          <w:p w14:paraId="4907C189" w14:textId="77777777" w:rsidR="00602B42" w:rsidRPr="00F85B16" w:rsidRDefault="00602B42" w:rsidP="00D12EB7">
            <w:pPr>
              <w:rPr>
                <w:rFonts w:cs="Calibri"/>
              </w:rPr>
            </w:pPr>
            <w:r w:rsidRPr="00F85B16">
              <w:rPr>
                <w:rFonts w:eastAsia="Times New Roman" w:cs="Calibri"/>
                <w:color w:val="000000"/>
                <w:kern w:val="0"/>
                <w14:ligatures w14:val="none"/>
              </w:rPr>
              <w:t xml:space="preserve">Todd Hurt </w:t>
            </w:r>
          </w:p>
        </w:tc>
        <w:tc>
          <w:tcPr>
            <w:tcW w:w="7380" w:type="dxa"/>
          </w:tcPr>
          <w:p w14:paraId="49988C78" w14:textId="77777777" w:rsidR="00602B42" w:rsidRDefault="00602B42" w:rsidP="00D12EB7">
            <w:r>
              <w:t>Intermountain Hospital</w:t>
            </w:r>
          </w:p>
        </w:tc>
      </w:tr>
      <w:tr w:rsidR="00602B42" w14:paraId="1C85D311" w14:textId="77777777" w:rsidTr="00D12EB7">
        <w:tc>
          <w:tcPr>
            <w:tcW w:w="6570" w:type="dxa"/>
            <w:vAlign w:val="bottom"/>
          </w:tcPr>
          <w:p w14:paraId="674FA721" w14:textId="77777777" w:rsidR="00602B42" w:rsidRPr="00F85B16" w:rsidRDefault="00602B42" w:rsidP="00D12EB7">
            <w:pPr>
              <w:rPr>
                <w:rFonts w:cs="Calibri"/>
              </w:rPr>
            </w:pPr>
            <w:r w:rsidRPr="00F85B16">
              <w:rPr>
                <w:rFonts w:eastAsia="Times New Roman" w:cs="Calibri"/>
                <w:color w:val="000000"/>
                <w:kern w:val="0"/>
                <w14:ligatures w14:val="none"/>
              </w:rPr>
              <w:t xml:space="preserve">Kathy Windom </w:t>
            </w:r>
          </w:p>
        </w:tc>
        <w:tc>
          <w:tcPr>
            <w:tcW w:w="7380" w:type="dxa"/>
          </w:tcPr>
          <w:p w14:paraId="75CB8A4E" w14:textId="77777777" w:rsidR="00602B42" w:rsidRDefault="00602B42" w:rsidP="00D12EB7">
            <w:r>
              <w:t>Intermountain Hospital</w:t>
            </w:r>
          </w:p>
        </w:tc>
      </w:tr>
    </w:tbl>
    <w:p w14:paraId="5A43BDF3" w14:textId="77777777" w:rsidR="00602B42" w:rsidRDefault="00602B42" w:rsidP="00C06FD1"/>
    <w:p w14:paraId="2FD31490" w14:textId="77777777" w:rsidR="00602B42" w:rsidRDefault="00602B42" w:rsidP="00C06FD1"/>
    <w:p w14:paraId="049E5852" w14:textId="77777777" w:rsidR="006F5EE1" w:rsidRDefault="006F5EE1" w:rsidP="00C06FD1"/>
    <w:p w14:paraId="5782A932" w14:textId="77777777" w:rsidR="002F6CFF" w:rsidRDefault="002F6CFF" w:rsidP="00C06FD1"/>
    <w:p w14:paraId="0B1373D8" w14:textId="77777777" w:rsidR="002F6CFF" w:rsidRDefault="002F6CFF" w:rsidP="00C06FD1">
      <w:pPr>
        <w:sectPr w:rsidR="002F6CFF" w:rsidSect="0030108F">
          <w:footerReference w:type="first" r:id="rId20"/>
          <w:type w:val="continuous"/>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142678" w14:paraId="51DB1FB8" w14:textId="77777777" w:rsidTr="00E71632">
        <w:trPr>
          <w:jc w:val="center"/>
        </w:trPr>
        <w:tc>
          <w:tcPr>
            <w:tcW w:w="14045" w:type="dxa"/>
            <w:gridSpan w:val="2"/>
            <w:shd w:val="clear" w:color="auto" w:fill="FFCD2F"/>
          </w:tcPr>
          <w:p w14:paraId="26EC49E2" w14:textId="1CD50C22" w:rsidR="00142678" w:rsidRPr="002279CE" w:rsidRDefault="00142678" w:rsidP="000444EA">
            <w:pPr>
              <w:pStyle w:val="Heading1"/>
            </w:pPr>
            <w:r w:rsidRPr="002279CE">
              <w:lastRenderedPageBreak/>
              <w:t>ACTION ITEM #</w:t>
            </w:r>
            <w:r>
              <w:t>5</w:t>
            </w:r>
          </w:p>
        </w:tc>
      </w:tr>
      <w:tr w:rsidR="00142678" w14:paraId="247F01BD" w14:textId="77777777" w:rsidTr="000444EA">
        <w:trPr>
          <w:jc w:val="center"/>
        </w:trPr>
        <w:tc>
          <w:tcPr>
            <w:tcW w:w="14045" w:type="dxa"/>
            <w:gridSpan w:val="2"/>
          </w:tcPr>
          <w:p w14:paraId="5E5CADA8" w14:textId="284E12AC" w:rsidR="00142678" w:rsidRPr="00F53CCD" w:rsidRDefault="00C37C05" w:rsidP="00C37C05">
            <w:pPr>
              <w:rPr>
                <w:b/>
                <w:bCs/>
                <w:sz w:val="28"/>
                <w:szCs w:val="28"/>
              </w:rPr>
            </w:pPr>
            <w:r w:rsidRPr="00250CF9">
              <w:rPr>
                <w:b/>
                <w:bCs/>
              </w:rPr>
              <w:t>Form a Juvenile Competency Review Workgroup</w:t>
            </w:r>
          </w:p>
        </w:tc>
      </w:tr>
      <w:tr w:rsidR="00142678" w14:paraId="3F6DEC8B" w14:textId="77777777" w:rsidTr="00E71632">
        <w:trPr>
          <w:jc w:val="center"/>
        </w:trPr>
        <w:tc>
          <w:tcPr>
            <w:tcW w:w="14045" w:type="dxa"/>
            <w:gridSpan w:val="2"/>
            <w:shd w:val="clear" w:color="auto" w:fill="FFCD2F"/>
          </w:tcPr>
          <w:p w14:paraId="3772853B" w14:textId="77777777" w:rsidR="00142678" w:rsidRDefault="00142678" w:rsidP="000444EA">
            <w:pPr>
              <w:jc w:val="center"/>
              <w:rPr>
                <w:b/>
                <w:bCs/>
                <w:sz w:val="28"/>
                <w:szCs w:val="28"/>
              </w:rPr>
            </w:pPr>
            <w:r>
              <w:rPr>
                <w:b/>
                <w:bCs/>
                <w:sz w:val="28"/>
                <w:szCs w:val="28"/>
              </w:rPr>
              <w:t>FULL DESCRIPTION</w:t>
            </w:r>
          </w:p>
        </w:tc>
      </w:tr>
      <w:tr w:rsidR="00142678" w14:paraId="7F580F8A" w14:textId="77777777" w:rsidTr="000444EA">
        <w:trPr>
          <w:jc w:val="center"/>
        </w:trPr>
        <w:tc>
          <w:tcPr>
            <w:tcW w:w="14045" w:type="dxa"/>
            <w:gridSpan w:val="2"/>
          </w:tcPr>
          <w:p w14:paraId="51219BE0" w14:textId="5CB5220D" w:rsidR="000A5390" w:rsidRDefault="00910EE9" w:rsidP="000444EA">
            <w:pPr>
              <w:tabs>
                <w:tab w:val="num" w:pos="1440"/>
              </w:tabs>
              <w:rPr>
                <w:b/>
                <w:bCs/>
                <w:sz w:val="28"/>
                <w:szCs w:val="28"/>
              </w:rPr>
            </w:pPr>
            <w:r w:rsidRPr="00250CF9">
              <w:t>Establish a multidisciplinary workgroup to review the application and impact of I.C. 20-519</w:t>
            </w:r>
            <w:r w:rsidR="000B5D62">
              <w:t xml:space="preserve"> </w:t>
            </w:r>
            <w:r w:rsidRPr="00250CF9">
              <w:t>This group will include key stakeholders to ensure a comprehensive approach.</w:t>
            </w:r>
            <w:r w:rsidR="003D5D15">
              <w:t xml:space="preserve">  </w:t>
            </w:r>
            <w:r w:rsidR="003D5D15" w:rsidRPr="003D5D15">
              <w:rPr>
                <w:i/>
                <w:iCs/>
              </w:rPr>
              <w:t>A comprehensive review and a set of recommendations addressing the strengths and weaknesses of I.C. 20-519.</w:t>
            </w:r>
            <w:r w:rsidR="004A3203">
              <w:rPr>
                <w:i/>
                <w:iCs/>
              </w:rPr>
              <w:br/>
            </w:r>
          </w:p>
          <w:p w14:paraId="71BFA367" w14:textId="32CEB304" w:rsidR="007C0142" w:rsidRPr="007C0142" w:rsidRDefault="007C0142" w:rsidP="007C0142">
            <w:pPr>
              <w:numPr>
                <w:ilvl w:val="0"/>
                <w:numId w:val="18"/>
              </w:numPr>
              <w:jc w:val="both"/>
              <w:rPr>
                <w:sz w:val="28"/>
                <w:szCs w:val="28"/>
              </w:rPr>
            </w:pPr>
            <w:r w:rsidRPr="007C0142">
              <w:t>Include representatives from juvenile courts, public defenders, prosecutors, child psychiatrists, social workers, developmental disabilities and advocacy organizations</w:t>
            </w:r>
          </w:p>
          <w:p w14:paraId="4A1BE058" w14:textId="77777777" w:rsidR="000A5390" w:rsidRDefault="000A5390" w:rsidP="007C0142">
            <w:pPr>
              <w:tabs>
                <w:tab w:val="num" w:pos="1440"/>
              </w:tabs>
              <w:ind w:left="360"/>
              <w:rPr>
                <w:i/>
                <w:iCs/>
              </w:rPr>
            </w:pPr>
            <w:r w:rsidRPr="007C0142">
              <w:rPr>
                <w:i/>
                <w:iCs/>
              </w:rPr>
              <w:t>Diverse collaboration will facilitate a comprehensive evaluation of the statute’s effectiveness, identify gaps in its application, and develop recommendations for improvement.</w:t>
            </w:r>
          </w:p>
          <w:p w14:paraId="15AA591A" w14:textId="77777777" w:rsidR="00680EA9" w:rsidRDefault="00680EA9" w:rsidP="007C0142">
            <w:pPr>
              <w:tabs>
                <w:tab w:val="num" w:pos="1440"/>
              </w:tabs>
              <w:ind w:left="360"/>
              <w:rPr>
                <w:i/>
                <w:iCs/>
              </w:rPr>
            </w:pPr>
          </w:p>
          <w:p w14:paraId="135932A0" w14:textId="646F1C4F" w:rsidR="00680EA9" w:rsidRPr="00FE1D01" w:rsidRDefault="00FE1D01" w:rsidP="00680EA9">
            <w:pPr>
              <w:numPr>
                <w:ilvl w:val="0"/>
                <w:numId w:val="18"/>
              </w:numPr>
            </w:pPr>
            <w:r w:rsidRPr="00FE1D01">
              <w:t>Ensure diverse perspectives, including families and youth with lived experience.</w:t>
            </w:r>
          </w:p>
          <w:p w14:paraId="77186E9A" w14:textId="06371986" w:rsidR="00235D3F" w:rsidRPr="00FE1D01" w:rsidRDefault="00235D3F" w:rsidP="00FE1D01">
            <w:pPr>
              <w:tabs>
                <w:tab w:val="num" w:pos="1440"/>
              </w:tabs>
              <w:ind w:left="360"/>
              <w:rPr>
                <w:b/>
                <w:bCs/>
                <w:i/>
                <w:iCs/>
                <w:sz w:val="28"/>
                <w:szCs w:val="28"/>
              </w:rPr>
            </w:pPr>
            <w:r w:rsidRPr="00FE1D01">
              <w:rPr>
                <w:i/>
                <w:iCs/>
              </w:rPr>
              <w:t>Actively recruit and engage families and youth who have experience with the juvenile justice system to provide input.</w:t>
            </w:r>
          </w:p>
        </w:tc>
      </w:tr>
      <w:tr w:rsidR="00142678" w14:paraId="259D3AC9" w14:textId="77777777" w:rsidTr="00E71632">
        <w:trPr>
          <w:jc w:val="center"/>
        </w:trPr>
        <w:tc>
          <w:tcPr>
            <w:tcW w:w="14045" w:type="dxa"/>
            <w:gridSpan w:val="2"/>
            <w:shd w:val="clear" w:color="auto" w:fill="FFCD2F"/>
          </w:tcPr>
          <w:p w14:paraId="70591C3D" w14:textId="77777777" w:rsidR="00142678" w:rsidRDefault="00142678" w:rsidP="000444EA">
            <w:pPr>
              <w:jc w:val="center"/>
              <w:rPr>
                <w:b/>
                <w:bCs/>
                <w:sz w:val="28"/>
                <w:szCs w:val="28"/>
              </w:rPr>
            </w:pPr>
            <w:r>
              <w:rPr>
                <w:b/>
                <w:bCs/>
                <w:sz w:val="28"/>
                <w:szCs w:val="28"/>
              </w:rPr>
              <w:t>TARGET OBJECTIVES</w:t>
            </w:r>
          </w:p>
        </w:tc>
      </w:tr>
      <w:tr w:rsidR="00142678" w14:paraId="4A1BA4E9" w14:textId="77777777" w:rsidTr="00047FE1">
        <w:trPr>
          <w:jc w:val="center"/>
        </w:trPr>
        <w:tc>
          <w:tcPr>
            <w:tcW w:w="720" w:type="dxa"/>
            <w:shd w:val="clear" w:color="auto" w:fill="FFCD2F"/>
          </w:tcPr>
          <w:p w14:paraId="1BE4F6C8" w14:textId="77777777" w:rsidR="00142678" w:rsidRPr="00A92C59" w:rsidRDefault="00142678" w:rsidP="000444EA">
            <w:pPr>
              <w:jc w:val="center"/>
              <w:rPr>
                <w:b/>
                <w:bCs/>
              </w:rPr>
            </w:pPr>
            <w:r w:rsidRPr="00A92C59">
              <w:rPr>
                <w:b/>
                <w:bCs/>
              </w:rPr>
              <w:t>1.</w:t>
            </w:r>
          </w:p>
        </w:tc>
        <w:tc>
          <w:tcPr>
            <w:tcW w:w="13325" w:type="dxa"/>
          </w:tcPr>
          <w:p w14:paraId="39DC0E41" w14:textId="35B2350E" w:rsidR="00142678" w:rsidRPr="00EA4097" w:rsidRDefault="00587F5C" w:rsidP="000444EA">
            <w:r w:rsidRPr="00250CF9">
              <w:t>Form a fully staffed and operational workgroup by June 2025</w:t>
            </w:r>
            <w:r w:rsidR="005044C3">
              <w:t>.</w:t>
            </w:r>
          </w:p>
        </w:tc>
      </w:tr>
      <w:tr w:rsidR="00142678" w14:paraId="56DA87C0" w14:textId="77777777" w:rsidTr="00047FE1">
        <w:trPr>
          <w:jc w:val="center"/>
        </w:trPr>
        <w:tc>
          <w:tcPr>
            <w:tcW w:w="720" w:type="dxa"/>
            <w:shd w:val="clear" w:color="auto" w:fill="FFCD2F"/>
          </w:tcPr>
          <w:p w14:paraId="21925B8F" w14:textId="77777777" w:rsidR="00142678" w:rsidRPr="00A92C59" w:rsidRDefault="00142678" w:rsidP="000444EA">
            <w:pPr>
              <w:jc w:val="center"/>
              <w:rPr>
                <w:b/>
                <w:bCs/>
              </w:rPr>
            </w:pPr>
            <w:r w:rsidRPr="00A92C59">
              <w:rPr>
                <w:b/>
                <w:bCs/>
              </w:rPr>
              <w:t>2.</w:t>
            </w:r>
          </w:p>
        </w:tc>
        <w:tc>
          <w:tcPr>
            <w:tcW w:w="13325" w:type="dxa"/>
          </w:tcPr>
          <w:p w14:paraId="06CF396C" w14:textId="129323DD" w:rsidR="00142678" w:rsidRPr="00EA4097" w:rsidRDefault="008B73A9" w:rsidP="000444EA">
            <w:r w:rsidRPr="00250CF9">
              <w:t>Ensure the full participation of representatives from all identified stakeholder groups in the Juvenile Competency Review Workgroup.</w:t>
            </w:r>
          </w:p>
        </w:tc>
      </w:tr>
      <w:tr w:rsidR="008B73A9" w14:paraId="15AF7D3E" w14:textId="77777777" w:rsidTr="00047FE1">
        <w:trPr>
          <w:jc w:val="center"/>
        </w:trPr>
        <w:tc>
          <w:tcPr>
            <w:tcW w:w="720" w:type="dxa"/>
            <w:shd w:val="clear" w:color="auto" w:fill="FFCD2F"/>
          </w:tcPr>
          <w:p w14:paraId="72AE05DE" w14:textId="0FC491AF" w:rsidR="008B73A9" w:rsidRPr="00A92C59" w:rsidRDefault="008B73A9" w:rsidP="000444EA">
            <w:pPr>
              <w:jc w:val="center"/>
              <w:rPr>
                <w:b/>
                <w:bCs/>
              </w:rPr>
            </w:pPr>
            <w:r>
              <w:rPr>
                <w:b/>
                <w:bCs/>
              </w:rPr>
              <w:t>3.</w:t>
            </w:r>
          </w:p>
        </w:tc>
        <w:tc>
          <w:tcPr>
            <w:tcW w:w="13325" w:type="dxa"/>
          </w:tcPr>
          <w:p w14:paraId="192403B9" w14:textId="788DA25E" w:rsidR="008B73A9" w:rsidRPr="00250CF9" w:rsidRDefault="00FC656C" w:rsidP="00FC656C">
            <w:pPr>
              <w:tabs>
                <w:tab w:val="left" w:pos="912"/>
              </w:tabs>
            </w:pPr>
            <w:r w:rsidRPr="00250CF9">
              <w:t>Ensure at least 25% of workgroup members include individuals with lived experience.</w:t>
            </w:r>
          </w:p>
        </w:tc>
      </w:tr>
    </w:tbl>
    <w:p w14:paraId="24C7B856" w14:textId="77777777" w:rsidR="006F5EE1" w:rsidRDefault="006F5EE1" w:rsidP="00C06FD1"/>
    <w:tbl>
      <w:tblPr>
        <w:tblStyle w:val="TableGrid"/>
        <w:tblW w:w="14040" w:type="dxa"/>
        <w:tblInd w:w="-545" w:type="dxa"/>
        <w:tblLook w:val="04A0" w:firstRow="1" w:lastRow="0" w:firstColumn="1" w:lastColumn="0" w:noHBand="0" w:noVBand="1"/>
      </w:tblPr>
      <w:tblGrid>
        <w:gridCol w:w="1308"/>
        <w:gridCol w:w="4146"/>
        <w:gridCol w:w="5258"/>
        <w:gridCol w:w="1619"/>
        <w:gridCol w:w="1709"/>
      </w:tblGrid>
      <w:tr w:rsidR="00047FE1" w:rsidRPr="00216096" w14:paraId="663DF20E" w14:textId="77777777" w:rsidTr="001A6939">
        <w:tc>
          <w:tcPr>
            <w:tcW w:w="14040" w:type="dxa"/>
            <w:gridSpan w:val="5"/>
            <w:tcBorders>
              <w:top w:val="single" w:sz="4" w:space="0" w:color="auto"/>
              <w:left w:val="single" w:sz="4" w:space="0" w:color="auto"/>
              <w:bottom w:val="double" w:sz="4" w:space="0" w:color="auto"/>
              <w:right w:val="single" w:sz="4" w:space="0" w:color="auto"/>
            </w:tcBorders>
            <w:shd w:val="clear" w:color="auto" w:fill="FFCD2F"/>
            <w:vAlign w:val="center"/>
          </w:tcPr>
          <w:p w14:paraId="3708C36D" w14:textId="0C086002" w:rsidR="00047FE1" w:rsidRPr="002C1A1A" w:rsidRDefault="00047FE1" w:rsidP="000444EA">
            <w:pPr>
              <w:jc w:val="center"/>
              <w:rPr>
                <w:b/>
                <w:bCs/>
                <w:sz w:val="24"/>
                <w:szCs w:val="24"/>
              </w:rPr>
            </w:pPr>
            <w:r w:rsidRPr="002C1A1A">
              <w:rPr>
                <w:b/>
                <w:bCs/>
                <w:sz w:val="28"/>
                <w:szCs w:val="28"/>
              </w:rPr>
              <w:t xml:space="preserve">SMART GOALS TO ACCOMPLISH ACTION ITEM </w:t>
            </w:r>
            <w:r>
              <w:rPr>
                <w:b/>
                <w:bCs/>
                <w:sz w:val="28"/>
                <w:szCs w:val="28"/>
              </w:rPr>
              <w:t xml:space="preserve">#5 </w:t>
            </w:r>
            <w:r w:rsidRPr="002C1A1A">
              <w:rPr>
                <w:b/>
                <w:bCs/>
                <w:sz w:val="28"/>
                <w:szCs w:val="28"/>
              </w:rPr>
              <w:t>OBJECTIVES</w:t>
            </w:r>
          </w:p>
        </w:tc>
      </w:tr>
      <w:tr w:rsidR="00047FE1" w:rsidRPr="00216096" w14:paraId="628CCF5F" w14:textId="77777777" w:rsidTr="001A6939">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717BEB89" w14:textId="77777777" w:rsidR="00047FE1" w:rsidRPr="002D4C4D" w:rsidRDefault="00047FE1" w:rsidP="000444EA">
            <w:pPr>
              <w:jc w:val="center"/>
              <w:rPr>
                <w:b/>
                <w:bCs/>
              </w:rPr>
            </w:pPr>
            <w:r w:rsidRPr="002D4C4D">
              <w:rPr>
                <w:b/>
                <w:bCs/>
              </w:rPr>
              <w:t>OBJECTIVE</w:t>
            </w:r>
          </w:p>
        </w:tc>
        <w:tc>
          <w:tcPr>
            <w:tcW w:w="4182" w:type="dxa"/>
            <w:tcBorders>
              <w:top w:val="double" w:sz="4" w:space="0" w:color="auto"/>
              <w:left w:val="double" w:sz="4" w:space="0" w:color="auto"/>
              <w:bottom w:val="double" w:sz="4" w:space="0" w:color="auto"/>
              <w:right w:val="double" w:sz="4" w:space="0" w:color="auto"/>
            </w:tcBorders>
            <w:shd w:val="clear" w:color="auto" w:fill="auto"/>
            <w:vAlign w:val="center"/>
          </w:tcPr>
          <w:p w14:paraId="3A07C88D" w14:textId="77777777" w:rsidR="00047FE1" w:rsidRPr="002D4C4D" w:rsidRDefault="00047FE1" w:rsidP="000444EA">
            <w:pPr>
              <w:jc w:val="center"/>
              <w:rPr>
                <w:b/>
                <w:bCs/>
              </w:rPr>
            </w:pPr>
            <w:r w:rsidRPr="002D4C4D">
              <w:rPr>
                <w:b/>
                <w:bCs/>
              </w:rPr>
              <w:t>SPECIFIC OUTCOME</w:t>
            </w:r>
          </w:p>
        </w:tc>
        <w:tc>
          <w:tcPr>
            <w:tcW w:w="5310" w:type="dxa"/>
            <w:tcBorders>
              <w:top w:val="double" w:sz="4" w:space="0" w:color="auto"/>
              <w:left w:val="double" w:sz="4" w:space="0" w:color="auto"/>
              <w:bottom w:val="double" w:sz="4" w:space="0" w:color="auto"/>
              <w:right w:val="double" w:sz="4" w:space="0" w:color="auto"/>
            </w:tcBorders>
            <w:shd w:val="clear" w:color="auto" w:fill="auto"/>
            <w:vAlign w:val="center"/>
          </w:tcPr>
          <w:p w14:paraId="57A5A4B5" w14:textId="77777777" w:rsidR="00047FE1" w:rsidRPr="002D4C4D" w:rsidRDefault="00047FE1" w:rsidP="000444EA">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08ACABA5" w14:textId="77777777" w:rsidR="00047FE1" w:rsidRPr="002D4C4D" w:rsidRDefault="00047FE1" w:rsidP="000444EA">
            <w:pPr>
              <w:jc w:val="center"/>
              <w:rPr>
                <w:b/>
                <w:bCs/>
              </w:rPr>
            </w:pPr>
            <w:r w:rsidRPr="002D4C4D">
              <w:rPr>
                <w:b/>
                <w:bCs/>
              </w:rPr>
              <w:t>TARGET COMPLETION DATE</w:t>
            </w:r>
          </w:p>
        </w:tc>
        <w:tc>
          <w:tcPr>
            <w:tcW w:w="1710" w:type="dxa"/>
            <w:tcBorders>
              <w:top w:val="double" w:sz="4" w:space="0" w:color="auto"/>
              <w:left w:val="double" w:sz="4" w:space="0" w:color="auto"/>
              <w:bottom w:val="double" w:sz="4" w:space="0" w:color="auto"/>
              <w:right w:val="double" w:sz="4" w:space="0" w:color="auto"/>
            </w:tcBorders>
            <w:shd w:val="clear" w:color="auto" w:fill="auto"/>
            <w:vAlign w:val="center"/>
          </w:tcPr>
          <w:p w14:paraId="63417E07" w14:textId="77777777" w:rsidR="00047FE1" w:rsidRPr="002D4C4D" w:rsidRDefault="00047FE1" w:rsidP="000444EA">
            <w:pPr>
              <w:jc w:val="center"/>
              <w:rPr>
                <w:b/>
                <w:bCs/>
              </w:rPr>
            </w:pPr>
            <w:r w:rsidRPr="002D4C4D">
              <w:rPr>
                <w:b/>
                <w:bCs/>
              </w:rPr>
              <w:t>RESPONSIBLE PARTY</w:t>
            </w:r>
          </w:p>
        </w:tc>
      </w:tr>
      <w:tr w:rsidR="00047FE1" w:rsidRPr="00216096" w14:paraId="456405F3" w14:textId="77777777" w:rsidTr="001A6939">
        <w:tc>
          <w:tcPr>
            <w:tcW w:w="1218" w:type="dxa"/>
            <w:tcBorders>
              <w:top w:val="double" w:sz="4" w:space="0" w:color="auto"/>
              <w:left w:val="single" w:sz="4" w:space="0" w:color="auto"/>
              <w:bottom w:val="single" w:sz="4" w:space="0" w:color="auto"/>
              <w:right w:val="single" w:sz="4" w:space="0" w:color="auto"/>
            </w:tcBorders>
          </w:tcPr>
          <w:p w14:paraId="4EFC60E1" w14:textId="77777777" w:rsidR="00047FE1" w:rsidRPr="00216096" w:rsidRDefault="00047FE1" w:rsidP="000444EA">
            <w:pPr>
              <w:jc w:val="center"/>
            </w:pPr>
            <w:r>
              <w:t>1.</w:t>
            </w:r>
          </w:p>
        </w:tc>
        <w:tc>
          <w:tcPr>
            <w:tcW w:w="4182" w:type="dxa"/>
            <w:tcBorders>
              <w:top w:val="double" w:sz="4" w:space="0" w:color="auto"/>
              <w:left w:val="single" w:sz="4" w:space="0" w:color="auto"/>
              <w:bottom w:val="single" w:sz="4" w:space="0" w:color="auto"/>
              <w:right w:val="single" w:sz="4" w:space="0" w:color="auto"/>
            </w:tcBorders>
          </w:tcPr>
          <w:p w14:paraId="431D6AC2" w14:textId="04DDA48C" w:rsidR="00047FE1" w:rsidRPr="00216096" w:rsidRDefault="00EC0719" w:rsidP="000F04BC">
            <w:r w:rsidRPr="00250CF9">
              <w:t>Form a fully staffed and operational workgroup by June 2025.</w:t>
            </w:r>
            <w:r w:rsidR="00311AEB">
              <w:t xml:space="preserve"> </w:t>
            </w:r>
            <w:r w:rsidR="00311AEB" w:rsidRPr="00250CF9">
              <w:t xml:space="preserve">Sub-Team formed by July 2025. </w:t>
            </w:r>
          </w:p>
        </w:tc>
        <w:tc>
          <w:tcPr>
            <w:tcW w:w="5310" w:type="dxa"/>
            <w:tcBorders>
              <w:top w:val="double" w:sz="4" w:space="0" w:color="auto"/>
              <w:left w:val="single" w:sz="4" w:space="0" w:color="auto"/>
              <w:bottom w:val="single" w:sz="4" w:space="0" w:color="auto"/>
              <w:right w:val="single" w:sz="4" w:space="0" w:color="auto"/>
            </w:tcBorders>
          </w:tcPr>
          <w:p w14:paraId="5A957834" w14:textId="439FF4BE" w:rsidR="00047FE1" w:rsidRPr="00216096" w:rsidRDefault="008B163D" w:rsidP="000444EA">
            <w:r w:rsidRPr="00250CF9">
              <w:t>At least 12 documented meetings with participation from all identified stakeholder groups and a final report produced by January 2026.</w:t>
            </w:r>
          </w:p>
        </w:tc>
        <w:tc>
          <w:tcPr>
            <w:tcW w:w="1620" w:type="dxa"/>
            <w:tcBorders>
              <w:top w:val="double" w:sz="4" w:space="0" w:color="auto"/>
              <w:left w:val="single" w:sz="4" w:space="0" w:color="auto"/>
              <w:bottom w:val="single" w:sz="4" w:space="0" w:color="auto"/>
              <w:right w:val="single" w:sz="4" w:space="0" w:color="auto"/>
            </w:tcBorders>
          </w:tcPr>
          <w:p w14:paraId="33315A07" w14:textId="36B893BF" w:rsidR="00047FE1" w:rsidRPr="00216096" w:rsidRDefault="00311AEB" w:rsidP="000444EA">
            <w:pPr>
              <w:jc w:val="center"/>
            </w:pPr>
            <w:r>
              <w:t>1</w:t>
            </w:r>
            <w:r w:rsidR="00047FE1">
              <w:t>/</w:t>
            </w:r>
            <w:r w:rsidR="005A66CF">
              <w:t>3</w:t>
            </w:r>
            <w:r w:rsidR="00047FE1">
              <w:t>1/202</w:t>
            </w:r>
            <w:r>
              <w:t>6</w:t>
            </w:r>
          </w:p>
        </w:tc>
        <w:tc>
          <w:tcPr>
            <w:tcW w:w="1710" w:type="dxa"/>
            <w:tcBorders>
              <w:top w:val="double" w:sz="4" w:space="0" w:color="auto"/>
              <w:left w:val="single" w:sz="4" w:space="0" w:color="auto"/>
              <w:bottom w:val="single" w:sz="4" w:space="0" w:color="auto"/>
              <w:right w:val="single" w:sz="4" w:space="0" w:color="auto"/>
            </w:tcBorders>
          </w:tcPr>
          <w:p w14:paraId="0757910B" w14:textId="77777777" w:rsidR="00047FE1" w:rsidRPr="00216096" w:rsidRDefault="00047FE1" w:rsidP="000444EA"/>
        </w:tc>
      </w:tr>
      <w:tr w:rsidR="00047FE1" w:rsidRPr="00216096" w14:paraId="2325B8FC" w14:textId="77777777" w:rsidTr="001A6939">
        <w:tc>
          <w:tcPr>
            <w:tcW w:w="1218" w:type="dxa"/>
            <w:tcBorders>
              <w:top w:val="single" w:sz="4" w:space="0" w:color="auto"/>
              <w:left w:val="single" w:sz="4" w:space="0" w:color="auto"/>
              <w:bottom w:val="single" w:sz="4" w:space="0" w:color="auto"/>
              <w:right w:val="single" w:sz="4" w:space="0" w:color="auto"/>
            </w:tcBorders>
          </w:tcPr>
          <w:p w14:paraId="29450289" w14:textId="1552B54D" w:rsidR="00047FE1" w:rsidRPr="00216096" w:rsidRDefault="00474722" w:rsidP="000444EA">
            <w:pPr>
              <w:jc w:val="center"/>
            </w:pPr>
            <w:r>
              <w:t>2</w:t>
            </w:r>
            <w:r w:rsidR="00047FE1">
              <w:t>.</w:t>
            </w:r>
          </w:p>
        </w:tc>
        <w:tc>
          <w:tcPr>
            <w:tcW w:w="4182" w:type="dxa"/>
            <w:tcBorders>
              <w:top w:val="single" w:sz="4" w:space="0" w:color="auto"/>
              <w:left w:val="single" w:sz="4" w:space="0" w:color="auto"/>
              <w:bottom w:val="single" w:sz="4" w:space="0" w:color="auto"/>
              <w:right w:val="single" w:sz="4" w:space="0" w:color="auto"/>
            </w:tcBorders>
          </w:tcPr>
          <w:p w14:paraId="577F11A4" w14:textId="170527AF" w:rsidR="00047FE1" w:rsidRPr="00216096" w:rsidRDefault="000A7C98" w:rsidP="000444EA">
            <w:r w:rsidRPr="00250CF9">
              <w:t>A well-balanced workgroup representing all key disciplines, working collaboratively to assess I.C. 20-519 and develop policy recommendations.</w:t>
            </w:r>
          </w:p>
        </w:tc>
        <w:tc>
          <w:tcPr>
            <w:tcW w:w="5310" w:type="dxa"/>
            <w:tcBorders>
              <w:top w:val="single" w:sz="4" w:space="0" w:color="auto"/>
              <w:left w:val="single" w:sz="4" w:space="0" w:color="auto"/>
              <w:bottom w:val="single" w:sz="4" w:space="0" w:color="auto"/>
              <w:right w:val="single" w:sz="4" w:space="0" w:color="auto"/>
            </w:tcBorders>
          </w:tcPr>
          <w:p w14:paraId="40D4B28B" w14:textId="0BB8FE36" w:rsidR="00E76B4B" w:rsidRPr="00216096" w:rsidRDefault="0000456A" w:rsidP="000444EA">
            <w:r w:rsidRPr="00250CF9">
              <w:t>Recruitment and documented participation of representatives from at least six identified stakeholder groups</w:t>
            </w:r>
            <w:r>
              <w:t>.</w:t>
            </w:r>
          </w:p>
        </w:tc>
        <w:tc>
          <w:tcPr>
            <w:tcW w:w="1620" w:type="dxa"/>
            <w:tcBorders>
              <w:top w:val="single" w:sz="4" w:space="0" w:color="auto"/>
              <w:left w:val="single" w:sz="4" w:space="0" w:color="auto"/>
              <w:bottom w:val="single" w:sz="4" w:space="0" w:color="auto"/>
              <w:right w:val="single" w:sz="4" w:space="0" w:color="auto"/>
            </w:tcBorders>
          </w:tcPr>
          <w:p w14:paraId="3AD262E7" w14:textId="51674C68" w:rsidR="00047FE1" w:rsidRPr="00216096" w:rsidRDefault="00047FE1" w:rsidP="000444EA">
            <w:pPr>
              <w:jc w:val="center"/>
            </w:pPr>
            <w:r>
              <w:t>1</w:t>
            </w:r>
            <w:r w:rsidR="0000456A">
              <w:t>0</w:t>
            </w:r>
            <w:r>
              <w:t>/</w:t>
            </w:r>
            <w:r w:rsidR="00EF61B3">
              <w:t>3</w:t>
            </w:r>
            <w:r>
              <w:t>1/2025</w:t>
            </w:r>
          </w:p>
        </w:tc>
        <w:tc>
          <w:tcPr>
            <w:tcW w:w="1710" w:type="dxa"/>
            <w:tcBorders>
              <w:top w:val="single" w:sz="4" w:space="0" w:color="auto"/>
              <w:left w:val="single" w:sz="4" w:space="0" w:color="auto"/>
              <w:bottom w:val="single" w:sz="4" w:space="0" w:color="auto"/>
              <w:right w:val="single" w:sz="4" w:space="0" w:color="auto"/>
            </w:tcBorders>
          </w:tcPr>
          <w:p w14:paraId="3428FAAE" w14:textId="77777777" w:rsidR="00047FE1" w:rsidRPr="00216096" w:rsidRDefault="00047FE1" w:rsidP="000444EA"/>
        </w:tc>
      </w:tr>
      <w:tr w:rsidR="00C14741" w:rsidRPr="00216096" w14:paraId="0655CABF" w14:textId="77777777" w:rsidTr="001A6939">
        <w:tc>
          <w:tcPr>
            <w:tcW w:w="1218" w:type="dxa"/>
            <w:tcBorders>
              <w:top w:val="single" w:sz="4" w:space="0" w:color="auto"/>
              <w:left w:val="single" w:sz="4" w:space="0" w:color="auto"/>
              <w:bottom w:val="single" w:sz="4" w:space="0" w:color="auto"/>
              <w:right w:val="single" w:sz="4" w:space="0" w:color="auto"/>
            </w:tcBorders>
          </w:tcPr>
          <w:p w14:paraId="7BC1ED1D" w14:textId="21D188D6" w:rsidR="00C14741" w:rsidRDefault="00C14741" w:rsidP="000444EA">
            <w:pPr>
              <w:jc w:val="center"/>
            </w:pPr>
            <w:r>
              <w:t>3.</w:t>
            </w:r>
          </w:p>
        </w:tc>
        <w:tc>
          <w:tcPr>
            <w:tcW w:w="4182" w:type="dxa"/>
            <w:tcBorders>
              <w:top w:val="single" w:sz="4" w:space="0" w:color="auto"/>
              <w:left w:val="single" w:sz="4" w:space="0" w:color="auto"/>
              <w:bottom w:val="single" w:sz="4" w:space="0" w:color="auto"/>
              <w:right w:val="single" w:sz="4" w:space="0" w:color="auto"/>
            </w:tcBorders>
          </w:tcPr>
          <w:p w14:paraId="59B27A94" w14:textId="3A88EA04" w:rsidR="00C14741" w:rsidRPr="00250CF9" w:rsidRDefault="00D33232" w:rsidP="000444EA">
            <w:r w:rsidRPr="00250CF9">
              <w:t>Increased representation of affected populations in policy discussions.</w:t>
            </w:r>
          </w:p>
        </w:tc>
        <w:tc>
          <w:tcPr>
            <w:tcW w:w="5310" w:type="dxa"/>
            <w:tcBorders>
              <w:top w:val="single" w:sz="4" w:space="0" w:color="auto"/>
              <w:left w:val="single" w:sz="4" w:space="0" w:color="auto"/>
              <w:bottom w:val="single" w:sz="4" w:space="0" w:color="auto"/>
              <w:right w:val="single" w:sz="4" w:space="0" w:color="auto"/>
            </w:tcBorders>
          </w:tcPr>
          <w:p w14:paraId="2F156226" w14:textId="6AA9F6F7" w:rsidR="00C14741" w:rsidRPr="00250CF9" w:rsidRDefault="000F04BC" w:rsidP="000444EA">
            <w:r w:rsidRPr="000F04BC">
              <w:t>Documentation of participation from at least 10 youth and family members in workgroup discussions</w:t>
            </w:r>
            <w:r>
              <w:t>.</w:t>
            </w:r>
          </w:p>
        </w:tc>
        <w:tc>
          <w:tcPr>
            <w:tcW w:w="1620" w:type="dxa"/>
            <w:tcBorders>
              <w:top w:val="single" w:sz="4" w:space="0" w:color="auto"/>
              <w:left w:val="single" w:sz="4" w:space="0" w:color="auto"/>
              <w:bottom w:val="single" w:sz="4" w:space="0" w:color="auto"/>
              <w:right w:val="single" w:sz="4" w:space="0" w:color="auto"/>
            </w:tcBorders>
          </w:tcPr>
          <w:p w14:paraId="6263123C" w14:textId="69EAAADE" w:rsidR="00C14741" w:rsidRDefault="000F04BC" w:rsidP="000444EA">
            <w:pPr>
              <w:jc w:val="center"/>
            </w:pPr>
            <w:r>
              <w:t>12/31/2025</w:t>
            </w:r>
          </w:p>
        </w:tc>
        <w:tc>
          <w:tcPr>
            <w:tcW w:w="1710" w:type="dxa"/>
            <w:tcBorders>
              <w:top w:val="single" w:sz="4" w:space="0" w:color="auto"/>
              <w:left w:val="single" w:sz="4" w:space="0" w:color="auto"/>
              <w:bottom w:val="single" w:sz="4" w:space="0" w:color="auto"/>
              <w:right w:val="single" w:sz="4" w:space="0" w:color="auto"/>
            </w:tcBorders>
          </w:tcPr>
          <w:p w14:paraId="0DBF7E1D" w14:textId="77777777" w:rsidR="00C14741" w:rsidRPr="00216096" w:rsidRDefault="00C14741" w:rsidP="000444EA"/>
        </w:tc>
      </w:tr>
    </w:tbl>
    <w:p w14:paraId="26DCEED6" w14:textId="77777777" w:rsidR="005F5484" w:rsidRDefault="005F5484" w:rsidP="00C06FD1">
      <w:pPr>
        <w:sectPr w:rsidR="005F5484" w:rsidSect="00B031E1">
          <w:footerReference w:type="default" r:id="rId21"/>
          <w:footerReference w:type="first" r:id="rId22"/>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DA78C8" w14:paraId="4FD56F61" w14:textId="77777777" w:rsidTr="00E266C6">
        <w:trPr>
          <w:jc w:val="center"/>
        </w:trPr>
        <w:tc>
          <w:tcPr>
            <w:tcW w:w="14045" w:type="dxa"/>
            <w:gridSpan w:val="2"/>
            <w:shd w:val="clear" w:color="auto" w:fill="A4EAAC"/>
          </w:tcPr>
          <w:p w14:paraId="3BCA02AD" w14:textId="77580BDE" w:rsidR="00DA78C8" w:rsidRPr="002279CE" w:rsidRDefault="00DA78C8" w:rsidP="000444EA">
            <w:pPr>
              <w:pStyle w:val="Heading1"/>
            </w:pPr>
            <w:r w:rsidRPr="002279CE">
              <w:lastRenderedPageBreak/>
              <w:t>ACTION ITEM #</w:t>
            </w:r>
            <w:r>
              <w:t>6</w:t>
            </w:r>
          </w:p>
        </w:tc>
      </w:tr>
      <w:tr w:rsidR="00DA78C8" w14:paraId="163EFA52" w14:textId="77777777" w:rsidTr="000444EA">
        <w:trPr>
          <w:jc w:val="center"/>
        </w:trPr>
        <w:tc>
          <w:tcPr>
            <w:tcW w:w="14045" w:type="dxa"/>
            <w:gridSpan w:val="2"/>
          </w:tcPr>
          <w:p w14:paraId="4A1EAF7C" w14:textId="161A12A1" w:rsidR="00DA78C8" w:rsidRPr="00BD1075" w:rsidRDefault="00BD1075" w:rsidP="000444EA">
            <w:pPr>
              <w:rPr>
                <w:b/>
                <w:bCs/>
              </w:rPr>
            </w:pPr>
            <w:r w:rsidRPr="00250CF9">
              <w:rPr>
                <w:b/>
                <w:bCs/>
              </w:rPr>
              <w:t>Collect and Analyze Data on the Use of I.C. 20-519</w:t>
            </w:r>
          </w:p>
        </w:tc>
      </w:tr>
      <w:tr w:rsidR="00DA78C8" w14:paraId="2746D826" w14:textId="77777777" w:rsidTr="00E266C6">
        <w:trPr>
          <w:jc w:val="center"/>
        </w:trPr>
        <w:tc>
          <w:tcPr>
            <w:tcW w:w="14045" w:type="dxa"/>
            <w:gridSpan w:val="2"/>
            <w:shd w:val="clear" w:color="auto" w:fill="A4EAAC"/>
          </w:tcPr>
          <w:p w14:paraId="0915E034" w14:textId="77777777" w:rsidR="00DA78C8" w:rsidRDefault="00DA78C8" w:rsidP="000444EA">
            <w:pPr>
              <w:jc w:val="center"/>
              <w:rPr>
                <w:b/>
                <w:bCs/>
                <w:sz w:val="28"/>
                <w:szCs w:val="28"/>
              </w:rPr>
            </w:pPr>
            <w:r>
              <w:rPr>
                <w:b/>
                <w:bCs/>
                <w:sz w:val="28"/>
                <w:szCs w:val="28"/>
              </w:rPr>
              <w:t>FULL DESCRIPTION</w:t>
            </w:r>
          </w:p>
        </w:tc>
      </w:tr>
      <w:tr w:rsidR="008B37A9" w14:paraId="7BF235C0" w14:textId="77777777" w:rsidTr="000444EA">
        <w:trPr>
          <w:jc w:val="center"/>
        </w:trPr>
        <w:tc>
          <w:tcPr>
            <w:tcW w:w="14045" w:type="dxa"/>
            <w:gridSpan w:val="2"/>
          </w:tcPr>
          <w:p w14:paraId="772842B8" w14:textId="77777777" w:rsidR="008B37A9" w:rsidRDefault="008B37A9" w:rsidP="008B37A9">
            <w:pPr>
              <w:tabs>
                <w:tab w:val="num" w:pos="1440"/>
              </w:tabs>
            </w:pPr>
            <w:r w:rsidRPr="00250CF9">
              <w:t>Conduct a thorough analysis of I.C. 20-519 application across different jurisdictions.</w:t>
            </w:r>
          </w:p>
          <w:p w14:paraId="02392B07" w14:textId="77777777" w:rsidR="00F449FA" w:rsidRDefault="00F449FA" w:rsidP="008B37A9">
            <w:pPr>
              <w:tabs>
                <w:tab w:val="num" w:pos="1440"/>
              </w:tabs>
              <w:rPr>
                <w:b/>
                <w:bCs/>
                <w:sz w:val="28"/>
                <w:szCs w:val="28"/>
              </w:rPr>
            </w:pPr>
          </w:p>
          <w:p w14:paraId="1CDE9784" w14:textId="7549490C" w:rsidR="00F449FA" w:rsidRPr="004515A7" w:rsidRDefault="004515A7" w:rsidP="000C571D">
            <w:pPr>
              <w:numPr>
                <w:ilvl w:val="0"/>
                <w:numId w:val="19"/>
              </w:numPr>
            </w:pPr>
            <w:r w:rsidRPr="004515A7">
              <w:t>Assess how often the statute is applied, regional differences, and case outcomes.</w:t>
            </w:r>
            <w:r>
              <w:br/>
            </w:r>
            <w:r w:rsidR="004F68F6" w:rsidRPr="004F68F6">
              <w:rPr>
                <w:i/>
                <w:iCs/>
              </w:rPr>
              <w:t>Conduct a comprehensive analysis of the application of I.C. 20-519 across different jurisdictions to determine its frequency of use, regional disparities, and case outcomes.</w:t>
            </w:r>
          </w:p>
          <w:p w14:paraId="71A265DB" w14:textId="77777777" w:rsidR="004515A7" w:rsidRDefault="004515A7" w:rsidP="004515A7">
            <w:pPr>
              <w:ind w:left="720"/>
            </w:pPr>
          </w:p>
          <w:p w14:paraId="63DEF88D" w14:textId="7A6D2644" w:rsidR="000C571D" w:rsidRPr="00F449FA" w:rsidRDefault="00CE40E8" w:rsidP="000C571D">
            <w:pPr>
              <w:numPr>
                <w:ilvl w:val="0"/>
                <w:numId w:val="19"/>
              </w:numPr>
              <w:rPr>
                <w:sz w:val="28"/>
                <w:szCs w:val="28"/>
              </w:rPr>
            </w:pPr>
            <w:r w:rsidRPr="00CE40E8">
              <w:t>Identify trends in detention rates, access to evaluations, and length of time in the system.</w:t>
            </w:r>
            <w:r>
              <w:t xml:space="preserve"> </w:t>
            </w:r>
            <w:r w:rsidR="004515A7">
              <w:br/>
            </w:r>
            <w:r w:rsidR="00476FDA" w:rsidRPr="00CE40E8">
              <w:rPr>
                <w:i/>
                <w:iCs/>
              </w:rPr>
              <w:t>Examine how detention rates vary based on access to competency evaluations and the duration of juvenile cases.</w:t>
            </w:r>
          </w:p>
        </w:tc>
      </w:tr>
      <w:tr w:rsidR="008B37A9" w14:paraId="5941D7E3" w14:textId="77777777" w:rsidTr="00E266C6">
        <w:trPr>
          <w:jc w:val="center"/>
        </w:trPr>
        <w:tc>
          <w:tcPr>
            <w:tcW w:w="14045" w:type="dxa"/>
            <w:gridSpan w:val="2"/>
            <w:shd w:val="clear" w:color="auto" w:fill="A4EAAC"/>
          </w:tcPr>
          <w:p w14:paraId="1605029C" w14:textId="77777777" w:rsidR="008B37A9" w:rsidRDefault="008B37A9" w:rsidP="008B37A9">
            <w:pPr>
              <w:jc w:val="center"/>
              <w:rPr>
                <w:b/>
                <w:bCs/>
                <w:sz w:val="28"/>
                <w:szCs w:val="28"/>
              </w:rPr>
            </w:pPr>
            <w:r>
              <w:rPr>
                <w:b/>
                <w:bCs/>
                <w:sz w:val="28"/>
                <w:szCs w:val="28"/>
              </w:rPr>
              <w:t>TARGET OBJECTIVES</w:t>
            </w:r>
          </w:p>
        </w:tc>
      </w:tr>
      <w:tr w:rsidR="008B37A9" w14:paraId="5B96ACB3" w14:textId="77777777" w:rsidTr="00E266C6">
        <w:trPr>
          <w:jc w:val="center"/>
        </w:trPr>
        <w:tc>
          <w:tcPr>
            <w:tcW w:w="720" w:type="dxa"/>
            <w:shd w:val="clear" w:color="auto" w:fill="A4EAAC"/>
          </w:tcPr>
          <w:p w14:paraId="4E0408AA" w14:textId="77777777" w:rsidR="008B37A9" w:rsidRPr="00A92C59" w:rsidRDefault="008B37A9" w:rsidP="008B37A9">
            <w:pPr>
              <w:jc w:val="center"/>
              <w:rPr>
                <w:b/>
                <w:bCs/>
              </w:rPr>
            </w:pPr>
            <w:r w:rsidRPr="00A92C59">
              <w:rPr>
                <w:b/>
                <w:bCs/>
              </w:rPr>
              <w:t>1.</w:t>
            </w:r>
          </w:p>
        </w:tc>
        <w:tc>
          <w:tcPr>
            <w:tcW w:w="13325" w:type="dxa"/>
          </w:tcPr>
          <w:p w14:paraId="0BCD3C80" w14:textId="28F3B0FB" w:rsidR="008B37A9" w:rsidRPr="00EA4097" w:rsidRDefault="00BD4B3E" w:rsidP="008B37A9">
            <w:r w:rsidRPr="00250CF9">
              <w:t>Compile and analyze comprehensive data on I.C. 20-519 application by December 2025.</w:t>
            </w:r>
          </w:p>
        </w:tc>
      </w:tr>
      <w:tr w:rsidR="008B37A9" w14:paraId="3D069E09" w14:textId="77777777" w:rsidTr="00E266C6">
        <w:trPr>
          <w:jc w:val="center"/>
        </w:trPr>
        <w:tc>
          <w:tcPr>
            <w:tcW w:w="720" w:type="dxa"/>
            <w:shd w:val="clear" w:color="auto" w:fill="A4EAAC"/>
          </w:tcPr>
          <w:p w14:paraId="3E6C43B1" w14:textId="77777777" w:rsidR="008B37A9" w:rsidRPr="00A92C59" w:rsidRDefault="008B37A9" w:rsidP="008B37A9">
            <w:pPr>
              <w:jc w:val="center"/>
              <w:rPr>
                <w:b/>
                <w:bCs/>
              </w:rPr>
            </w:pPr>
            <w:r w:rsidRPr="00A92C59">
              <w:rPr>
                <w:b/>
                <w:bCs/>
              </w:rPr>
              <w:t>2.</w:t>
            </w:r>
          </w:p>
        </w:tc>
        <w:tc>
          <w:tcPr>
            <w:tcW w:w="13325" w:type="dxa"/>
            <w:shd w:val="clear" w:color="auto" w:fill="auto"/>
          </w:tcPr>
          <w:p w14:paraId="5A6DB005" w14:textId="53B6BCC4" w:rsidR="008B37A9" w:rsidRPr="00EA4097" w:rsidRDefault="009811F9" w:rsidP="008B37A9">
            <w:r w:rsidRPr="00250CF9">
              <w:t>Gather and analyze data on the frequency and regional application of I.C. 20-519 by September 2025.</w:t>
            </w:r>
          </w:p>
        </w:tc>
      </w:tr>
      <w:tr w:rsidR="009811F9" w14:paraId="7FACADA8" w14:textId="77777777" w:rsidTr="00E266C6">
        <w:trPr>
          <w:jc w:val="center"/>
        </w:trPr>
        <w:tc>
          <w:tcPr>
            <w:tcW w:w="720" w:type="dxa"/>
            <w:shd w:val="clear" w:color="auto" w:fill="A4EAAC"/>
          </w:tcPr>
          <w:p w14:paraId="36678FA9" w14:textId="6CF81FAF" w:rsidR="009811F9" w:rsidRPr="00A92C59" w:rsidRDefault="009811F9" w:rsidP="008B37A9">
            <w:pPr>
              <w:jc w:val="center"/>
              <w:rPr>
                <w:b/>
                <w:bCs/>
              </w:rPr>
            </w:pPr>
            <w:r>
              <w:rPr>
                <w:b/>
                <w:bCs/>
              </w:rPr>
              <w:t>3.</w:t>
            </w:r>
          </w:p>
        </w:tc>
        <w:tc>
          <w:tcPr>
            <w:tcW w:w="13325" w:type="dxa"/>
            <w:shd w:val="clear" w:color="auto" w:fill="auto"/>
          </w:tcPr>
          <w:p w14:paraId="3DFF2148" w14:textId="115052E1" w:rsidR="009811F9" w:rsidRPr="00250CF9" w:rsidRDefault="008710D6" w:rsidP="008B37A9">
            <w:r w:rsidRPr="00250CF9">
              <w:t>Identify key trends that inform policy recommendations.</w:t>
            </w:r>
          </w:p>
        </w:tc>
      </w:tr>
    </w:tbl>
    <w:p w14:paraId="175B5BC9" w14:textId="77777777" w:rsidR="005F5484" w:rsidRDefault="005F5484" w:rsidP="00C06FD1"/>
    <w:tbl>
      <w:tblPr>
        <w:tblStyle w:val="TableGrid"/>
        <w:tblW w:w="14040" w:type="dxa"/>
        <w:tblInd w:w="-545" w:type="dxa"/>
        <w:tblLook w:val="04A0" w:firstRow="1" w:lastRow="0" w:firstColumn="1" w:lastColumn="0" w:noHBand="0" w:noVBand="1"/>
      </w:tblPr>
      <w:tblGrid>
        <w:gridCol w:w="1309"/>
        <w:gridCol w:w="4761"/>
        <w:gridCol w:w="4022"/>
        <w:gridCol w:w="1619"/>
        <w:gridCol w:w="2329"/>
      </w:tblGrid>
      <w:tr w:rsidR="00AA4649" w:rsidRPr="00216096" w14:paraId="55B7635F" w14:textId="77777777" w:rsidTr="001A6939">
        <w:tc>
          <w:tcPr>
            <w:tcW w:w="14040" w:type="dxa"/>
            <w:gridSpan w:val="5"/>
            <w:tcBorders>
              <w:top w:val="single" w:sz="4" w:space="0" w:color="auto"/>
              <w:left w:val="single" w:sz="4" w:space="0" w:color="auto"/>
              <w:bottom w:val="double" w:sz="4" w:space="0" w:color="auto"/>
              <w:right w:val="single" w:sz="4" w:space="0" w:color="auto"/>
            </w:tcBorders>
            <w:shd w:val="clear" w:color="auto" w:fill="A4EAAC"/>
            <w:vAlign w:val="center"/>
          </w:tcPr>
          <w:p w14:paraId="0D2814EC" w14:textId="5411C01E" w:rsidR="00AA4649" w:rsidRPr="002C1A1A" w:rsidRDefault="00AA4649" w:rsidP="000444EA">
            <w:pPr>
              <w:jc w:val="center"/>
              <w:rPr>
                <w:b/>
                <w:bCs/>
                <w:sz w:val="24"/>
                <w:szCs w:val="24"/>
              </w:rPr>
            </w:pPr>
            <w:r w:rsidRPr="002C1A1A">
              <w:rPr>
                <w:b/>
                <w:bCs/>
                <w:sz w:val="28"/>
                <w:szCs w:val="28"/>
              </w:rPr>
              <w:t xml:space="preserve">SMART GOALS TO ACCOMPLISH ACTION ITEM </w:t>
            </w:r>
            <w:r>
              <w:rPr>
                <w:b/>
                <w:bCs/>
                <w:sz w:val="28"/>
                <w:szCs w:val="28"/>
              </w:rPr>
              <w:t xml:space="preserve">#6 </w:t>
            </w:r>
            <w:r w:rsidRPr="002C1A1A">
              <w:rPr>
                <w:b/>
                <w:bCs/>
                <w:sz w:val="28"/>
                <w:szCs w:val="28"/>
              </w:rPr>
              <w:t>OBJECTIVES</w:t>
            </w:r>
          </w:p>
        </w:tc>
      </w:tr>
      <w:tr w:rsidR="00565324" w:rsidRPr="00216096" w14:paraId="31F477DC" w14:textId="77777777" w:rsidTr="001A6939">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776C11D8" w14:textId="77777777" w:rsidR="00AA4649" w:rsidRPr="002D4C4D" w:rsidRDefault="00AA4649" w:rsidP="000444EA">
            <w:pPr>
              <w:jc w:val="center"/>
              <w:rPr>
                <w:b/>
                <w:bCs/>
              </w:rPr>
            </w:pPr>
            <w:r w:rsidRPr="002D4C4D">
              <w:rPr>
                <w:b/>
                <w:bCs/>
              </w:rPr>
              <w:t>OBJECTIVE</w:t>
            </w:r>
          </w:p>
        </w:tc>
        <w:tc>
          <w:tcPr>
            <w:tcW w:w="4812" w:type="dxa"/>
            <w:tcBorders>
              <w:top w:val="double" w:sz="4" w:space="0" w:color="auto"/>
              <w:left w:val="double" w:sz="4" w:space="0" w:color="auto"/>
              <w:bottom w:val="double" w:sz="4" w:space="0" w:color="auto"/>
              <w:right w:val="double" w:sz="4" w:space="0" w:color="auto"/>
            </w:tcBorders>
            <w:shd w:val="clear" w:color="auto" w:fill="auto"/>
            <w:vAlign w:val="center"/>
          </w:tcPr>
          <w:p w14:paraId="07F57F9D" w14:textId="77777777" w:rsidR="00AA4649" w:rsidRPr="002D4C4D" w:rsidRDefault="00AA4649" w:rsidP="000444EA">
            <w:pPr>
              <w:jc w:val="center"/>
              <w:rPr>
                <w:b/>
                <w:bCs/>
              </w:rPr>
            </w:pPr>
            <w:r w:rsidRPr="002D4C4D">
              <w:rPr>
                <w:b/>
                <w:bCs/>
              </w:rPr>
              <w:t>SPECIFIC OUTCOME</w:t>
            </w:r>
          </w:p>
        </w:tc>
        <w:tc>
          <w:tcPr>
            <w:tcW w:w="4050" w:type="dxa"/>
            <w:tcBorders>
              <w:top w:val="double" w:sz="4" w:space="0" w:color="auto"/>
              <w:left w:val="double" w:sz="4" w:space="0" w:color="auto"/>
              <w:bottom w:val="double" w:sz="4" w:space="0" w:color="auto"/>
              <w:right w:val="double" w:sz="4" w:space="0" w:color="auto"/>
            </w:tcBorders>
            <w:shd w:val="clear" w:color="auto" w:fill="auto"/>
            <w:vAlign w:val="center"/>
          </w:tcPr>
          <w:p w14:paraId="702D4C20" w14:textId="77777777" w:rsidR="00AA4649" w:rsidRPr="002D4C4D" w:rsidRDefault="00AA4649" w:rsidP="000444EA">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14CE5A45" w14:textId="77777777" w:rsidR="00AA4649" w:rsidRPr="002D4C4D" w:rsidRDefault="00AA4649" w:rsidP="000444EA">
            <w:pPr>
              <w:jc w:val="center"/>
              <w:rPr>
                <w:b/>
                <w:bCs/>
              </w:rPr>
            </w:pPr>
            <w:r w:rsidRPr="002D4C4D">
              <w:rPr>
                <w:b/>
                <w:bCs/>
              </w:rPr>
              <w:t>TARGET COMPLETION DATE</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4B69B93F" w14:textId="77777777" w:rsidR="00AA4649" w:rsidRPr="002D4C4D" w:rsidRDefault="00AA4649" w:rsidP="000444EA">
            <w:pPr>
              <w:jc w:val="center"/>
              <w:rPr>
                <w:b/>
                <w:bCs/>
              </w:rPr>
            </w:pPr>
            <w:r w:rsidRPr="002D4C4D">
              <w:rPr>
                <w:b/>
                <w:bCs/>
              </w:rPr>
              <w:t>RESPONSIBLE PARTY</w:t>
            </w:r>
          </w:p>
        </w:tc>
      </w:tr>
      <w:tr w:rsidR="002968C5" w:rsidRPr="00216096" w14:paraId="69E82DAE" w14:textId="77777777" w:rsidTr="001A6939">
        <w:tc>
          <w:tcPr>
            <w:tcW w:w="1218" w:type="dxa"/>
            <w:tcBorders>
              <w:top w:val="double" w:sz="4" w:space="0" w:color="auto"/>
              <w:left w:val="single" w:sz="4" w:space="0" w:color="auto"/>
              <w:bottom w:val="single" w:sz="4" w:space="0" w:color="auto"/>
              <w:right w:val="single" w:sz="4" w:space="0" w:color="auto"/>
            </w:tcBorders>
          </w:tcPr>
          <w:p w14:paraId="4B3D683D" w14:textId="65E4AFDD" w:rsidR="002968C5" w:rsidRDefault="002968C5" w:rsidP="00763146">
            <w:pPr>
              <w:jc w:val="center"/>
            </w:pPr>
            <w:r>
              <w:t>1.</w:t>
            </w:r>
          </w:p>
        </w:tc>
        <w:tc>
          <w:tcPr>
            <w:tcW w:w="4812" w:type="dxa"/>
            <w:tcBorders>
              <w:top w:val="double" w:sz="4" w:space="0" w:color="auto"/>
              <w:left w:val="single" w:sz="4" w:space="0" w:color="auto"/>
              <w:bottom w:val="single" w:sz="4" w:space="0" w:color="auto"/>
              <w:right w:val="single" w:sz="4" w:space="0" w:color="auto"/>
            </w:tcBorders>
          </w:tcPr>
          <w:p w14:paraId="0DD4C4F4" w14:textId="75241FED" w:rsidR="002968C5" w:rsidRPr="00250CF9" w:rsidRDefault="00587C0F" w:rsidP="00763146">
            <w:r w:rsidRPr="00587C0F">
              <w:t>A detailed data report highlighting key findings, regional differences, and systemic trends.</w:t>
            </w:r>
          </w:p>
        </w:tc>
        <w:tc>
          <w:tcPr>
            <w:tcW w:w="4050" w:type="dxa"/>
            <w:tcBorders>
              <w:top w:val="double" w:sz="4" w:space="0" w:color="auto"/>
              <w:left w:val="single" w:sz="4" w:space="0" w:color="auto"/>
              <w:bottom w:val="single" w:sz="4" w:space="0" w:color="auto"/>
              <w:right w:val="single" w:sz="4" w:space="0" w:color="auto"/>
            </w:tcBorders>
          </w:tcPr>
          <w:p w14:paraId="3694817C" w14:textId="2F82F710" w:rsidR="002968C5" w:rsidRPr="00250CF9" w:rsidRDefault="00037934" w:rsidP="00763146">
            <w:r w:rsidRPr="00250CF9">
              <w:t>Completion of a data report with at least five key insights and identified areas for policy improvement</w:t>
            </w:r>
          </w:p>
        </w:tc>
        <w:tc>
          <w:tcPr>
            <w:tcW w:w="1620" w:type="dxa"/>
            <w:tcBorders>
              <w:top w:val="double" w:sz="4" w:space="0" w:color="auto"/>
              <w:left w:val="single" w:sz="4" w:space="0" w:color="auto"/>
              <w:bottom w:val="single" w:sz="4" w:space="0" w:color="auto"/>
              <w:right w:val="single" w:sz="4" w:space="0" w:color="auto"/>
            </w:tcBorders>
          </w:tcPr>
          <w:p w14:paraId="7A383867" w14:textId="76641CE3" w:rsidR="002968C5" w:rsidRDefault="00037934" w:rsidP="00763146">
            <w:pPr>
              <w:jc w:val="center"/>
            </w:pPr>
            <w:r>
              <w:t>12/31/2025</w:t>
            </w:r>
          </w:p>
        </w:tc>
        <w:tc>
          <w:tcPr>
            <w:tcW w:w="2340" w:type="dxa"/>
            <w:tcBorders>
              <w:top w:val="double" w:sz="4" w:space="0" w:color="auto"/>
              <w:left w:val="single" w:sz="4" w:space="0" w:color="auto"/>
              <w:bottom w:val="single" w:sz="4" w:space="0" w:color="auto"/>
              <w:right w:val="single" w:sz="4" w:space="0" w:color="auto"/>
            </w:tcBorders>
          </w:tcPr>
          <w:p w14:paraId="59D8B6C3" w14:textId="77777777" w:rsidR="002968C5" w:rsidRPr="00216096" w:rsidRDefault="002968C5" w:rsidP="00763146"/>
        </w:tc>
      </w:tr>
      <w:tr w:rsidR="00763146" w:rsidRPr="00216096" w14:paraId="1ABC7F0A" w14:textId="77777777" w:rsidTr="001A6939">
        <w:tc>
          <w:tcPr>
            <w:tcW w:w="1218" w:type="dxa"/>
            <w:tcBorders>
              <w:top w:val="double" w:sz="4" w:space="0" w:color="auto"/>
              <w:left w:val="single" w:sz="4" w:space="0" w:color="auto"/>
              <w:bottom w:val="single" w:sz="4" w:space="0" w:color="auto"/>
              <w:right w:val="single" w:sz="4" w:space="0" w:color="auto"/>
            </w:tcBorders>
          </w:tcPr>
          <w:p w14:paraId="0AA701D3" w14:textId="768D7E97" w:rsidR="00763146" w:rsidRPr="00216096" w:rsidRDefault="00037934" w:rsidP="00763146">
            <w:pPr>
              <w:jc w:val="center"/>
            </w:pPr>
            <w:r>
              <w:t>2</w:t>
            </w:r>
            <w:r w:rsidR="00763146">
              <w:t>.</w:t>
            </w:r>
          </w:p>
        </w:tc>
        <w:tc>
          <w:tcPr>
            <w:tcW w:w="4812" w:type="dxa"/>
            <w:tcBorders>
              <w:top w:val="double" w:sz="4" w:space="0" w:color="auto"/>
              <w:left w:val="single" w:sz="4" w:space="0" w:color="auto"/>
              <w:bottom w:val="single" w:sz="4" w:space="0" w:color="auto"/>
              <w:right w:val="single" w:sz="4" w:space="0" w:color="auto"/>
            </w:tcBorders>
          </w:tcPr>
          <w:p w14:paraId="43FDB965" w14:textId="55B9C03C" w:rsidR="00763146" w:rsidRPr="00216096" w:rsidRDefault="00763146" w:rsidP="00763146">
            <w:r w:rsidRPr="00250CF9">
              <w:t>A detailed report outlining the frequency of the statute’s use, regional disparities, and key trends in case outcomes.</w:t>
            </w:r>
          </w:p>
        </w:tc>
        <w:tc>
          <w:tcPr>
            <w:tcW w:w="4050" w:type="dxa"/>
            <w:tcBorders>
              <w:top w:val="double" w:sz="4" w:space="0" w:color="auto"/>
              <w:left w:val="single" w:sz="4" w:space="0" w:color="auto"/>
              <w:bottom w:val="single" w:sz="4" w:space="0" w:color="auto"/>
              <w:right w:val="single" w:sz="4" w:space="0" w:color="auto"/>
            </w:tcBorders>
          </w:tcPr>
          <w:p w14:paraId="6228B34A" w14:textId="77777777" w:rsidR="00763146" w:rsidRPr="00250CF9" w:rsidRDefault="00763146" w:rsidP="00763146">
            <w:r w:rsidRPr="00250CF9">
              <w:t xml:space="preserve">Data collection from at least 70% of juvenile courts statewide. </w:t>
            </w:r>
          </w:p>
          <w:p w14:paraId="02FD5B2D" w14:textId="15C0147C" w:rsidR="00763146" w:rsidRPr="00216096" w:rsidRDefault="00763146" w:rsidP="00763146">
            <w:r w:rsidRPr="00250CF9">
              <w:t xml:space="preserve">Identification of at least five key trends or disparities in case outcomes by October 2025. </w:t>
            </w:r>
          </w:p>
        </w:tc>
        <w:tc>
          <w:tcPr>
            <w:tcW w:w="1620" w:type="dxa"/>
            <w:tcBorders>
              <w:top w:val="double" w:sz="4" w:space="0" w:color="auto"/>
              <w:left w:val="single" w:sz="4" w:space="0" w:color="auto"/>
              <w:bottom w:val="single" w:sz="4" w:space="0" w:color="auto"/>
              <w:right w:val="single" w:sz="4" w:space="0" w:color="auto"/>
            </w:tcBorders>
          </w:tcPr>
          <w:p w14:paraId="4C9F90EF" w14:textId="34A91E02" w:rsidR="00763146" w:rsidRPr="00216096" w:rsidRDefault="00763146" w:rsidP="00763146">
            <w:pPr>
              <w:jc w:val="center"/>
            </w:pPr>
            <w:r>
              <w:t>1</w:t>
            </w:r>
            <w:r w:rsidR="00037934">
              <w:t>0</w:t>
            </w:r>
            <w:r>
              <w:t>/31/2025</w:t>
            </w:r>
          </w:p>
        </w:tc>
        <w:tc>
          <w:tcPr>
            <w:tcW w:w="2340" w:type="dxa"/>
            <w:tcBorders>
              <w:top w:val="double" w:sz="4" w:space="0" w:color="auto"/>
              <w:left w:val="single" w:sz="4" w:space="0" w:color="auto"/>
              <w:bottom w:val="single" w:sz="4" w:space="0" w:color="auto"/>
              <w:right w:val="single" w:sz="4" w:space="0" w:color="auto"/>
            </w:tcBorders>
          </w:tcPr>
          <w:p w14:paraId="2087F486" w14:textId="77777777" w:rsidR="00763146" w:rsidRPr="00216096" w:rsidRDefault="00763146" w:rsidP="00763146"/>
        </w:tc>
      </w:tr>
      <w:tr w:rsidR="002968C5" w:rsidRPr="00216096" w14:paraId="182D8CFF" w14:textId="77777777" w:rsidTr="001A6939">
        <w:tc>
          <w:tcPr>
            <w:tcW w:w="1218" w:type="dxa"/>
            <w:tcBorders>
              <w:top w:val="single" w:sz="4" w:space="0" w:color="auto"/>
              <w:left w:val="single" w:sz="4" w:space="0" w:color="auto"/>
              <w:bottom w:val="single" w:sz="4" w:space="0" w:color="auto"/>
              <w:right w:val="single" w:sz="4" w:space="0" w:color="auto"/>
            </w:tcBorders>
          </w:tcPr>
          <w:p w14:paraId="4C626B9D" w14:textId="6843480A" w:rsidR="002968C5" w:rsidRPr="00216096" w:rsidRDefault="00037934" w:rsidP="002968C5">
            <w:pPr>
              <w:jc w:val="center"/>
            </w:pPr>
            <w:r>
              <w:t>3</w:t>
            </w:r>
            <w:r w:rsidR="002968C5">
              <w:t>.</w:t>
            </w:r>
          </w:p>
        </w:tc>
        <w:tc>
          <w:tcPr>
            <w:tcW w:w="4812" w:type="dxa"/>
            <w:tcBorders>
              <w:top w:val="single" w:sz="4" w:space="0" w:color="auto"/>
              <w:left w:val="single" w:sz="4" w:space="0" w:color="auto"/>
              <w:bottom w:val="single" w:sz="4" w:space="0" w:color="auto"/>
              <w:right w:val="single" w:sz="4" w:space="0" w:color="auto"/>
            </w:tcBorders>
          </w:tcPr>
          <w:p w14:paraId="76C73CB9" w14:textId="7B4D4690" w:rsidR="002968C5" w:rsidRPr="00216096" w:rsidRDefault="002968C5" w:rsidP="002968C5">
            <w:r w:rsidRPr="00250CF9">
              <w:t>A refined dataset that supports evidence-based policy adjustments.</w:t>
            </w:r>
          </w:p>
        </w:tc>
        <w:tc>
          <w:tcPr>
            <w:tcW w:w="4050" w:type="dxa"/>
            <w:tcBorders>
              <w:top w:val="single" w:sz="4" w:space="0" w:color="auto"/>
              <w:left w:val="single" w:sz="4" w:space="0" w:color="auto"/>
              <w:bottom w:val="single" w:sz="4" w:space="0" w:color="auto"/>
              <w:right w:val="single" w:sz="4" w:space="0" w:color="auto"/>
            </w:tcBorders>
          </w:tcPr>
          <w:p w14:paraId="10339D63" w14:textId="70FE39FD" w:rsidR="002968C5" w:rsidRPr="00216096" w:rsidRDefault="002968C5" w:rsidP="002968C5">
            <w:r w:rsidRPr="00250CF9">
              <w:t>At least three policy recommendations developed based on data analysis</w:t>
            </w:r>
            <w:r w:rsidR="004E7093">
              <w:t>.</w:t>
            </w:r>
          </w:p>
        </w:tc>
        <w:tc>
          <w:tcPr>
            <w:tcW w:w="1620" w:type="dxa"/>
            <w:tcBorders>
              <w:top w:val="single" w:sz="4" w:space="0" w:color="auto"/>
              <w:left w:val="single" w:sz="4" w:space="0" w:color="auto"/>
              <w:bottom w:val="single" w:sz="4" w:space="0" w:color="auto"/>
              <w:right w:val="single" w:sz="4" w:space="0" w:color="auto"/>
            </w:tcBorders>
          </w:tcPr>
          <w:p w14:paraId="27299E82" w14:textId="2AAAAF69" w:rsidR="002968C5" w:rsidRPr="00216096" w:rsidRDefault="004E7093" w:rsidP="002968C5">
            <w:pPr>
              <w:jc w:val="center"/>
            </w:pPr>
            <w:r>
              <w:t>12/31/2025</w:t>
            </w:r>
          </w:p>
        </w:tc>
        <w:tc>
          <w:tcPr>
            <w:tcW w:w="2340" w:type="dxa"/>
            <w:tcBorders>
              <w:top w:val="single" w:sz="4" w:space="0" w:color="auto"/>
              <w:left w:val="single" w:sz="4" w:space="0" w:color="auto"/>
              <w:bottom w:val="single" w:sz="4" w:space="0" w:color="auto"/>
              <w:right w:val="single" w:sz="4" w:space="0" w:color="auto"/>
            </w:tcBorders>
          </w:tcPr>
          <w:p w14:paraId="02B295E8" w14:textId="77777777" w:rsidR="002968C5" w:rsidRPr="00216096" w:rsidRDefault="002968C5" w:rsidP="002968C5"/>
        </w:tc>
      </w:tr>
    </w:tbl>
    <w:p w14:paraId="1B71861D" w14:textId="77777777" w:rsidR="00C95DDA" w:rsidRDefault="00C95DDA" w:rsidP="00C06FD1"/>
    <w:p w14:paraId="0B15869F" w14:textId="77777777" w:rsidR="00565324" w:rsidRDefault="00565324" w:rsidP="00C06FD1">
      <w:pPr>
        <w:sectPr w:rsidR="00565324" w:rsidSect="00B031E1">
          <w:footerReference w:type="default" r:id="rId23"/>
          <w:footerReference w:type="first" r:id="rId24"/>
          <w:pgSz w:w="15840" w:h="12240" w:orient="landscape"/>
          <w:pgMar w:top="1440" w:right="1440" w:bottom="1440" w:left="1440" w:header="720" w:footer="720" w:gutter="0"/>
          <w:cols w:space="720"/>
          <w:titlePg/>
          <w:docGrid w:linePitch="360"/>
        </w:sectPr>
      </w:pPr>
    </w:p>
    <w:tbl>
      <w:tblPr>
        <w:tblStyle w:val="TableGrid"/>
        <w:tblW w:w="14140" w:type="dxa"/>
        <w:jc w:val="center"/>
        <w:tblLook w:val="04A0" w:firstRow="1" w:lastRow="0" w:firstColumn="1" w:lastColumn="0" w:noHBand="0" w:noVBand="1"/>
      </w:tblPr>
      <w:tblGrid>
        <w:gridCol w:w="815"/>
        <w:gridCol w:w="13325"/>
      </w:tblGrid>
      <w:tr w:rsidR="00D500AB" w14:paraId="25CD73E8" w14:textId="77777777" w:rsidTr="00164656">
        <w:trPr>
          <w:jc w:val="center"/>
        </w:trPr>
        <w:tc>
          <w:tcPr>
            <w:tcW w:w="14140" w:type="dxa"/>
            <w:gridSpan w:val="2"/>
            <w:shd w:val="clear" w:color="auto" w:fill="A5A9CB"/>
          </w:tcPr>
          <w:p w14:paraId="1931C7DF" w14:textId="4973747C" w:rsidR="000C3C0B" w:rsidRPr="002279CE" w:rsidRDefault="000C3C0B" w:rsidP="000444EA">
            <w:pPr>
              <w:pStyle w:val="Heading1"/>
            </w:pPr>
            <w:r w:rsidRPr="002279CE">
              <w:lastRenderedPageBreak/>
              <w:t>ACTION ITEM #</w:t>
            </w:r>
            <w:r>
              <w:t>7</w:t>
            </w:r>
          </w:p>
        </w:tc>
      </w:tr>
      <w:tr w:rsidR="000C3C0B" w14:paraId="307C27D2" w14:textId="77777777" w:rsidTr="00164656">
        <w:trPr>
          <w:jc w:val="center"/>
        </w:trPr>
        <w:tc>
          <w:tcPr>
            <w:tcW w:w="14140" w:type="dxa"/>
            <w:gridSpan w:val="2"/>
          </w:tcPr>
          <w:p w14:paraId="55E4401B" w14:textId="59A505B8" w:rsidR="000C3C0B" w:rsidRPr="00195FEC" w:rsidRDefault="00195FEC" w:rsidP="000444EA">
            <w:pPr>
              <w:rPr>
                <w:b/>
                <w:bCs/>
              </w:rPr>
            </w:pPr>
            <w:r w:rsidRPr="00250CF9">
              <w:rPr>
                <w:b/>
                <w:bCs/>
              </w:rPr>
              <w:t>Gather Stakeholder Feedback</w:t>
            </w:r>
          </w:p>
        </w:tc>
      </w:tr>
      <w:tr w:rsidR="000C3C0B" w14:paraId="61EDA90A" w14:textId="77777777" w:rsidTr="00164656">
        <w:trPr>
          <w:jc w:val="center"/>
        </w:trPr>
        <w:tc>
          <w:tcPr>
            <w:tcW w:w="14140" w:type="dxa"/>
            <w:gridSpan w:val="2"/>
            <w:shd w:val="clear" w:color="auto" w:fill="A5A9CB"/>
          </w:tcPr>
          <w:p w14:paraId="26107F3A" w14:textId="77777777" w:rsidR="000C3C0B" w:rsidRDefault="000C3C0B" w:rsidP="000444EA">
            <w:pPr>
              <w:jc w:val="center"/>
              <w:rPr>
                <w:b/>
                <w:bCs/>
                <w:sz w:val="28"/>
                <w:szCs w:val="28"/>
              </w:rPr>
            </w:pPr>
            <w:r>
              <w:rPr>
                <w:b/>
                <w:bCs/>
                <w:sz w:val="28"/>
                <w:szCs w:val="28"/>
              </w:rPr>
              <w:t>FULL DESCRIPTION</w:t>
            </w:r>
          </w:p>
        </w:tc>
      </w:tr>
      <w:tr w:rsidR="000C3C0B" w14:paraId="00CD3AED" w14:textId="77777777" w:rsidTr="00164656">
        <w:trPr>
          <w:jc w:val="center"/>
        </w:trPr>
        <w:tc>
          <w:tcPr>
            <w:tcW w:w="14140" w:type="dxa"/>
            <w:gridSpan w:val="2"/>
          </w:tcPr>
          <w:p w14:paraId="255C6E06" w14:textId="77777777" w:rsidR="000C3C0B" w:rsidRDefault="00BB016A" w:rsidP="000444EA">
            <w:pPr>
              <w:tabs>
                <w:tab w:val="num" w:pos="1440"/>
              </w:tabs>
            </w:pPr>
            <w:r w:rsidRPr="00250CF9">
              <w:t>Engage stakeholders to collect qualitative insights on the application and impact of I.C. 20-519.</w:t>
            </w:r>
          </w:p>
          <w:p w14:paraId="1BF06B0A" w14:textId="77777777" w:rsidR="00323462" w:rsidRDefault="00323462" w:rsidP="000444EA">
            <w:pPr>
              <w:tabs>
                <w:tab w:val="num" w:pos="1440"/>
              </w:tabs>
              <w:rPr>
                <w:b/>
                <w:bCs/>
                <w:sz w:val="28"/>
                <w:szCs w:val="28"/>
              </w:rPr>
            </w:pPr>
          </w:p>
          <w:p w14:paraId="48053537" w14:textId="0AD76CE7" w:rsidR="00323462" w:rsidRDefault="00323462" w:rsidP="00323462">
            <w:pPr>
              <w:numPr>
                <w:ilvl w:val="0"/>
                <w:numId w:val="20"/>
              </w:numPr>
            </w:pPr>
            <w:r w:rsidRPr="00323462">
              <w:t>Conduct focus groups and surveys with legal professionals, families, and service providers.</w:t>
            </w:r>
          </w:p>
          <w:p w14:paraId="653BDA57" w14:textId="37FA0260" w:rsidR="000C5326" w:rsidRDefault="00B45946" w:rsidP="000C5326">
            <w:pPr>
              <w:ind w:left="720"/>
              <w:rPr>
                <w:i/>
                <w:iCs/>
              </w:rPr>
            </w:pPr>
            <w:r w:rsidRPr="00B45946">
              <w:rPr>
                <w:i/>
                <w:iCs/>
              </w:rPr>
              <w:t>Organize and conduct focus groups and surveys to gather qualitative insights from key stakeholders, including legal professionals (judges, public defenders, and prosecutors), families of juveniles involved in the justice system, and service providers.</w:t>
            </w:r>
          </w:p>
          <w:p w14:paraId="044A55B1" w14:textId="77777777" w:rsidR="00B45946" w:rsidRPr="00B45946" w:rsidRDefault="00B45946" w:rsidP="000C5326">
            <w:pPr>
              <w:ind w:left="720"/>
              <w:rPr>
                <w:i/>
                <w:iCs/>
              </w:rPr>
            </w:pPr>
          </w:p>
          <w:p w14:paraId="72CAAF4F" w14:textId="77777777" w:rsidR="00323462" w:rsidRPr="00B45946" w:rsidRDefault="000C5326" w:rsidP="00323462">
            <w:pPr>
              <w:numPr>
                <w:ilvl w:val="0"/>
                <w:numId w:val="20"/>
              </w:numPr>
              <w:rPr>
                <w:sz w:val="28"/>
                <w:szCs w:val="28"/>
              </w:rPr>
            </w:pPr>
            <w:r w:rsidRPr="000C5326">
              <w:t>Identify challenges in applying the statute and concerns regarding due process.</w:t>
            </w:r>
          </w:p>
          <w:p w14:paraId="757ABDB8" w14:textId="4A37F752" w:rsidR="00B45946" w:rsidRPr="00B45946" w:rsidRDefault="00965C44" w:rsidP="00B45946">
            <w:pPr>
              <w:ind w:left="720"/>
              <w:rPr>
                <w:i/>
                <w:iCs/>
              </w:rPr>
            </w:pPr>
            <w:r w:rsidRPr="00965C44">
              <w:rPr>
                <w:i/>
                <w:iCs/>
              </w:rPr>
              <w:t>Identify systemic barriers to fair and effective implementation of the statute.</w:t>
            </w:r>
          </w:p>
        </w:tc>
      </w:tr>
      <w:tr w:rsidR="000C3C0B" w14:paraId="0F2159F1" w14:textId="77777777" w:rsidTr="00164656">
        <w:trPr>
          <w:jc w:val="center"/>
        </w:trPr>
        <w:tc>
          <w:tcPr>
            <w:tcW w:w="14140" w:type="dxa"/>
            <w:gridSpan w:val="2"/>
            <w:shd w:val="clear" w:color="auto" w:fill="A5A9CB"/>
          </w:tcPr>
          <w:p w14:paraId="5C5A4BF8" w14:textId="77777777" w:rsidR="000C3C0B" w:rsidRDefault="000C3C0B" w:rsidP="000444EA">
            <w:pPr>
              <w:jc w:val="center"/>
              <w:rPr>
                <w:b/>
                <w:bCs/>
                <w:sz w:val="28"/>
                <w:szCs w:val="28"/>
              </w:rPr>
            </w:pPr>
            <w:r>
              <w:rPr>
                <w:b/>
                <w:bCs/>
                <w:sz w:val="28"/>
                <w:szCs w:val="28"/>
              </w:rPr>
              <w:t>TARGET OBJECTIVES</w:t>
            </w:r>
          </w:p>
        </w:tc>
      </w:tr>
      <w:tr w:rsidR="000C3C0B" w14:paraId="59B4B9CA" w14:textId="77777777" w:rsidTr="00164656">
        <w:trPr>
          <w:jc w:val="center"/>
        </w:trPr>
        <w:tc>
          <w:tcPr>
            <w:tcW w:w="815" w:type="dxa"/>
            <w:shd w:val="clear" w:color="auto" w:fill="A5A9CB"/>
          </w:tcPr>
          <w:p w14:paraId="0D842043" w14:textId="77777777" w:rsidR="000C3C0B" w:rsidRPr="00A92C59" w:rsidRDefault="000C3C0B" w:rsidP="000444EA">
            <w:pPr>
              <w:jc w:val="center"/>
              <w:rPr>
                <w:b/>
                <w:bCs/>
              </w:rPr>
            </w:pPr>
            <w:r w:rsidRPr="00A92C59">
              <w:rPr>
                <w:b/>
                <w:bCs/>
              </w:rPr>
              <w:t>1.</w:t>
            </w:r>
          </w:p>
        </w:tc>
        <w:tc>
          <w:tcPr>
            <w:tcW w:w="13325" w:type="dxa"/>
          </w:tcPr>
          <w:p w14:paraId="20D6562D" w14:textId="50ED3693" w:rsidR="000C3C0B" w:rsidRPr="00EA4097" w:rsidRDefault="001E0C78" w:rsidP="000444EA">
            <w:r w:rsidRPr="00250CF9">
              <w:t>Complete stakeholder engagement and feedback.</w:t>
            </w:r>
          </w:p>
        </w:tc>
      </w:tr>
      <w:tr w:rsidR="000C3C0B" w14:paraId="45A02DB0" w14:textId="77777777" w:rsidTr="00164656">
        <w:trPr>
          <w:jc w:val="center"/>
        </w:trPr>
        <w:tc>
          <w:tcPr>
            <w:tcW w:w="815" w:type="dxa"/>
            <w:shd w:val="clear" w:color="auto" w:fill="A5A9CB"/>
          </w:tcPr>
          <w:p w14:paraId="05485221" w14:textId="77777777" w:rsidR="000C3C0B" w:rsidRPr="00A92C59" w:rsidRDefault="000C3C0B" w:rsidP="000444EA">
            <w:pPr>
              <w:jc w:val="center"/>
              <w:rPr>
                <w:b/>
                <w:bCs/>
              </w:rPr>
            </w:pPr>
            <w:r w:rsidRPr="00A92C59">
              <w:rPr>
                <w:b/>
                <w:bCs/>
              </w:rPr>
              <w:t>2.</w:t>
            </w:r>
          </w:p>
        </w:tc>
        <w:tc>
          <w:tcPr>
            <w:tcW w:w="13325" w:type="dxa"/>
          </w:tcPr>
          <w:p w14:paraId="42836400" w14:textId="6AC9BD39" w:rsidR="000C3C0B" w:rsidRPr="00EA4097" w:rsidRDefault="006561C3" w:rsidP="000444EA">
            <w:r w:rsidRPr="00250CF9">
              <w:t>Complete stakeholder engagement and data collection through focus groups and surveys</w:t>
            </w:r>
            <w:r>
              <w:t>.</w:t>
            </w:r>
          </w:p>
        </w:tc>
      </w:tr>
      <w:tr w:rsidR="009C69FF" w14:paraId="305A09B3" w14:textId="77777777" w:rsidTr="00164656">
        <w:trPr>
          <w:jc w:val="center"/>
        </w:trPr>
        <w:tc>
          <w:tcPr>
            <w:tcW w:w="815" w:type="dxa"/>
            <w:shd w:val="clear" w:color="auto" w:fill="A5A9CB"/>
          </w:tcPr>
          <w:p w14:paraId="3C34A426" w14:textId="01EBA988" w:rsidR="009C69FF" w:rsidRPr="00A92C59" w:rsidRDefault="009C69FF" w:rsidP="000444EA">
            <w:pPr>
              <w:jc w:val="center"/>
              <w:rPr>
                <w:b/>
                <w:bCs/>
              </w:rPr>
            </w:pPr>
            <w:r>
              <w:rPr>
                <w:b/>
                <w:bCs/>
              </w:rPr>
              <w:t>3.</w:t>
            </w:r>
          </w:p>
        </w:tc>
        <w:tc>
          <w:tcPr>
            <w:tcW w:w="13325" w:type="dxa"/>
          </w:tcPr>
          <w:p w14:paraId="4A8A227E" w14:textId="6D1BC885" w:rsidR="009C69FF" w:rsidRPr="009C69FF" w:rsidRDefault="00032B12" w:rsidP="000444EA">
            <w:pPr>
              <w:rPr>
                <w:b/>
                <w:bCs/>
              </w:rPr>
            </w:pPr>
            <w:r w:rsidRPr="00250CF9">
              <w:t xml:space="preserve">Develop a report outlining key legal and procedural concerns.  </w:t>
            </w:r>
          </w:p>
        </w:tc>
      </w:tr>
    </w:tbl>
    <w:p w14:paraId="1F368EEB" w14:textId="77777777" w:rsidR="00565324" w:rsidRDefault="00565324" w:rsidP="00C06FD1"/>
    <w:tbl>
      <w:tblPr>
        <w:tblStyle w:val="TableGrid"/>
        <w:tblW w:w="14040" w:type="dxa"/>
        <w:tblInd w:w="-545" w:type="dxa"/>
        <w:tblLook w:val="04A0" w:firstRow="1" w:lastRow="0" w:firstColumn="1" w:lastColumn="0" w:noHBand="0" w:noVBand="1"/>
      </w:tblPr>
      <w:tblGrid>
        <w:gridCol w:w="1309"/>
        <w:gridCol w:w="4765"/>
        <w:gridCol w:w="4019"/>
        <w:gridCol w:w="1619"/>
        <w:gridCol w:w="2328"/>
      </w:tblGrid>
      <w:tr w:rsidR="000C3C0B" w:rsidRPr="00216096" w14:paraId="3F7C8486" w14:textId="77777777" w:rsidTr="001A6939">
        <w:tc>
          <w:tcPr>
            <w:tcW w:w="14040" w:type="dxa"/>
            <w:gridSpan w:val="5"/>
            <w:tcBorders>
              <w:top w:val="single" w:sz="4" w:space="0" w:color="auto"/>
              <w:left w:val="single" w:sz="4" w:space="0" w:color="auto"/>
              <w:bottom w:val="double" w:sz="4" w:space="0" w:color="auto"/>
              <w:right w:val="single" w:sz="4" w:space="0" w:color="auto"/>
            </w:tcBorders>
            <w:shd w:val="clear" w:color="auto" w:fill="A5A9CB"/>
            <w:vAlign w:val="center"/>
          </w:tcPr>
          <w:p w14:paraId="4AD098A3" w14:textId="136049D7" w:rsidR="000C3C0B" w:rsidRPr="002C1A1A" w:rsidRDefault="000C3C0B" w:rsidP="000444EA">
            <w:pPr>
              <w:jc w:val="center"/>
              <w:rPr>
                <w:b/>
                <w:bCs/>
                <w:sz w:val="24"/>
                <w:szCs w:val="24"/>
              </w:rPr>
            </w:pPr>
            <w:r w:rsidRPr="002C1A1A">
              <w:rPr>
                <w:b/>
                <w:bCs/>
                <w:sz w:val="28"/>
                <w:szCs w:val="28"/>
              </w:rPr>
              <w:t xml:space="preserve">SMART GOALS TO ACCOMPLISH ACTION ITEM </w:t>
            </w:r>
            <w:r>
              <w:rPr>
                <w:b/>
                <w:bCs/>
                <w:sz w:val="28"/>
                <w:szCs w:val="28"/>
              </w:rPr>
              <w:t xml:space="preserve">#7 </w:t>
            </w:r>
            <w:r w:rsidRPr="002C1A1A">
              <w:rPr>
                <w:b/>
                <w:bCs/>
                <w:sz w:val="28"/>
                <w:szCs w:val="28"/>
              </w:rPr>
              <w:t>OBJECTIVES</w:t>
            </w:r>
          </w:p>
        </w:tc>
      </w:tr>
      <w:tr w:rsidR="000C3C0B" w:rsidRPr="00216096" w14:paraId="49679BE3" w14:textId="77777777" w:rsidTr="001A6939">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26F4E452" w14:textId="77777777" w:rsidR="000C3C0B" w:rsidRPr="002D4C4D" w:rsidRDefault="000C3C0B" w:rsidP="000444EA">
            <w:pPr>
              <w:jc w:val="center"/>
              <w:rPr>
                <w:b/>
                <w:bCs/>
              </w:rPr>
            </w:pPr>
            <w:r w:rsidRPr="002D4C4D">
              <w:rPr>
                <w:b/>
                <w:bCs/>
              </w:rPr>
              <w:t>OBJECTIVE</w:t>
            </w:r>
          </w:p>
        </w:tc>
        <w:tc>
          <w:tcPr>
            <w:tcW w:w="4812" w:type="dxa"/>
            <w:tcBorders>
              <w:top w:val="double" w:sz="4" w:space="0" w:color="auto"/>
              <w:left w:val="double" w:sz="4" w:space="0" w:color="auto"/>
              <w:bottom w:val="double" w:sz="4" w:space="0" w:color="auto"/>
              <w:right w:val="double" w:sz="4" w:space="0" w:color="auto"/>
            </w:tcBorders>
            <w:shd w:val="clear" w:color="auto" w:fill="auto"/>
            <w:vAlign w:val="center"/>
          </w:tcPr>
          <w:p w14:paraId="1BE7D6E3" w14:textId="77777777" w:rsidR="000C3C0B" w:rsidRPr="002D4C4D" w:rsidRDefault="000C3C0B" w:rsidP="000444EA">
            <w:pPr>
              <w:jc w:val="center"/>
              <w:rPr>
                <w:b/>
                <w:bCs/>
              </w:rPr>
            </w:pPr>
            <w:r w:rsidRPr="002D4C4D">
              <w:rPr>
                <w:b/>
                <w:bCs/>
              </w:rPr>
              <w:t>SPECIFIC OUTCOME</w:t>
            </w:r>
          </w:p>
        </w:tc>
        <w:tc>
          <w:tcPr>
            <w:tcW w:w="4050" w:type="dxa"/>
            <w:tcBorders>
              <w:top w:val="double" w:sz="4" w:space="0" w:color="auto"/>
              <w:left w:val="double" w:sz="4" w:space="0" w:color="auto"/>
              <w:bottom w:val="double" w:sz="4" w:space="0" w:color="auto"/>
              <w:right w:val="double" w:sz="4" w:space="0" w:color="auto"/>
            </w:tcBorders>
            <w:shd w:val="clear" w:color="auto" w:fill="auto"/>
            <w:vAlign w:val="center"/>
          </w:tcPr>
          <w:p w14:paraId="282B85AD" w14:textId="77777777" w:rsidR="000C3C0B" w:rsidRPr="002D4C4D" w:rsidRDefault="000C3C0B" w:rsidP="000444EA">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28B41511" w14:textId="77777777" w:rsidR="000C3C0B" w:rsidRPr="002D4C4D" w:rsidRDefault="000C3C0B" w:rsidP="000444EA">
            <w:pPr>
              <w:jc w:val="center"/>
              <w:rPr>
                <w:b/>
                <w:bCs/>
              </w:rPr>
            </w:pPr>
            <w:r w:rsidRPr="002D4C4D">
              <w:rPr>
                <w:b/>
                <w:bCs/>
              </w:rPr>
              <w:t>TARGET COMPLETION DATE</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1F98F123" w14:textId="77777777" w:rsidR="000C3C0B" w:rsidRPr="002D4C4D" w:rsidRDefault="000C3C0B" w:rsidP="000444EA">
            <w:pPr>
              <w:jc w:val="center"/>
              <w:rPr>
                <w:b/>
                <w:bCs/>
              </w:rPr>
            </w:pPr>
            <w:r w:rsidRPr="002D4C4D">
              <w:rPr>
                <w:b/>
                <w:bCs/>
              </w:rPr>
              <w:t>RESPONSIBLE PARTY</w:t>
            </w:r>
          </w:p>
        </w:tc>
      </w:tr>
      <w:tr w:rsidR="00C91011" w:rsidRPr="00216096" w14:paraId="32C6BF30" w14:textId="77777777" w:rsidTr="001A6939">
        <w:tc>
          <w:tcPr>
            <w:tcW w:w="1218" w:type="dxa"/>
            <w:tcBorders>
              <w:top w:val="double" w:sz="4" w:space="0" w:color="auto"/>
              <w:left w:val="single" w:sz="4" w:space="0" w:color="auto"/>
              <w:bottom w:val="single" w:sz="4" w:space="0" w:color="auto"/>
              <w:right w:val="single" w:sz="4" w:space="0" w:color="auto"/>
            </w:tcBorders>
          </w:tcPr>
          <w:p w14:paraId="26D43AF1" w14:textId="77777777" w:rsidR="00C91011" w:rsidRPr="00216096" w:rsidRDefault="00C91011" w:rsidP="00C91011">
            <w:pPr>
              <w:jc w:val="center"/>
            </w:pPr>
            <w:r>
              <w:t>1.</w:t>
            </w:r>
          </w:p>
        </w:tc>
        <w:tc>
          <w:tcPr>
            <w:tcW w:w="4812" w:type="dxa"/>
            <w:tcBorders>
              <w:top w:val="double" w:sz="4" w:space="0" w:color="auto"/>
              <w:left w:val="single" w:sz="4" w:space="0" w:color="auto"/>
              <w:bottom w:val="single" w:sz="4" w:space="0" w:color="auto"/>
              <w:right w:val="single" w:sz="4" w:space="0" w:color="auto"/>
            </w:tcBorders>
          </w:tcPr>
          <w:p w14:paraId="36E60379" w14:textId="307535FC" w:rsidR="00C91011" w:rsidRPr="00216096" w:rsidRDefault="00C91011" w:rsidP="00C91011">
            <w:r w:rsidRPr="00250CF9">
              <w:t>A stakeholder feedback report summarizing key themes, concerns, and suggestions.</w:t>
            </w:r>
          </w:p>
        </w:tc>
        <w:tc>
          <w:tcPr>
            <w:tcW w:w="4050" w:type="dxa"/>
            <w:tcBorders>
              <w:top w:val="double" w:sz="4" w:space="0" w:color="auto"/>
              <w:left w:val="single" w:sz="4" w:space="0" w:color="auto"/>
              <w:bottom w:val="single" w:sz="4" w:space="0" w:color="auto"/>
              <w:right w:val="single" w:sz="4" w:space="0" w:color="auto"/>
            </w:tcBorders>
          </w:tcPr>
          <w:p w14:paraId="311FFD38" w14:textId="51242696" w:rsidR="00C91011" w:rsidRPr="00216096" w:rsidRDefault="00C91011" w:rsidP="00C91011">
            <w:r w:rsidRPr="00250CF9">
              <w:t>Engagement of at least 100 stakeholders across focus groups and surve</w:t>
            </w:r>
            <w:r>
              <w:t>ys.</w:t>
            </w:r>
          </w:p>
        </w:tc>
        <w:tc>
          <w:tcPr>
            <w:tcW w:w="1620" w:type="dxa"/>
            <w:tcBorders>
              <w:top w:val="double" w:sz="4" w:space="0" w:color="auto"/>
              <w:left w:val="single" w:sz="4" w:space="0" w:color="auto"/>
              <w:bottom w:val="single" w:sz="4" w:space="0" w:color="auto"/>
              <w:right w:val="single" w:sz="4" w:space="0" w:color="auto"/>
            </w:tcBorders>
          </w:tcPr>
          <w:p w14:paraId="33421307" w14:textId="6FD8D409" w:rsidR="00C91011" w:rsidRPr="00216096" w:rsidRDefault="00C91011" w:rsidP="00C91011">
            <w:pPr>
              <w:jc w:val="center"/>
            </w:pPr>
            <w:r>
              <w:t>12/31/2025</w:t>
            </w:r>
          </w:p>
        </w:tc>
        <w:tc>
          <w:tcPr>
            <w:tcW w:w="2340" w:type="dxa"/>
            <w:tcBorders>
              <w:top w:val="double" w:sz="4" w:space="0" w:color="auto"/>
              <w:left w:val="single" w:sz="4" w:space="0" w:color="auto"/>
              <w:bottom w:val="single" w:sz="4" w:space="0" w:color="auto"/>
              <w:right w:val="single" w:sz="4" w:space="0" w:color="auto"/>
            </w:tcBorders>
          </w:tcPr>
          <w:p w14:paraId="08E0CA8A" w14:textId="6C4B4292" w:rsidR="00C91011" w:rsidRPr="00216096" w:rsidRDefault="00C91011" w:rsidP="00C91011"/>
        </w:tc>
      </w:tr>
      <w:tr w:rsidR="00C00F73" w:rsidRPr="00216096" w14:paraId="326E995E" w14:textId="77777777" w:rsidTr="001A6939">
        <w:tc>
          <w:tcPr>
            <w:tcW w:w="1218" w:type="dxa"/>
            <w:tcBorders>
              <w:top w:val="single" w:sz="4" w:space="0" w:color="auto"/>
              <w:left w:val="single" w:sz="4" w:space="0" w:color="auto"/>
              <w:bottom w:val="single" w:sz="4" w:space="0" w:color="auto"/>
              <w:right w:val="single" w:sz="4" w:space="0" w:color="auto"/>
            </w:tcBorders>
          </w:tcPr>
          <w:p w14:paraId="0DA170FA" w14:textId="48FA7E1F" w:rsidR="00C00F73" w:rsidRPr="00216096" w:rsidRDefault="00C67101" w:rsidP="00C00F73">
            <w:pPr>
              <w:jc w:val="center"/>
            </w:pPr>
            <w:r>
              <w:t>2</w:t>
            </w:r>
            <w:r w:rsidR="00C00F73">
              <w:t>.</w:t>
            </w:r>
          </w:p>
        </w:tc>
        <w:tc>
          <w:tcPr>
            <w:tcW w:w="4812" w:type="dxa"/>
            <w:tcBorders>
              <w:top w:val="single" w:sz="4" w:space="0" w:color="auto"/>
              <w:left w:val="single" w:sz="4" w:space="0" w:color="auto"/>
              <w:bottom w:val="single" w:sz="4" w:space="0" w:color="auto"/>
              <w:right w:val="single" w:sz="4" w:space="0" w:color="auto"/>
            </w:tcBorders>
          </w:tcPr>
          <w:p w14:paraId="0577E6D0" w14:textId="36C2ECBF" w:rsidR="00C00F73" w:rsidRPr="00216096" w:rsidRDefault="006658EA" w:rsidP="00C00F73">
            <w:r w:rsidRPr="006658EA">
              <w:t>A stakeholder feedback report summarizing key themes, concerns, and recommendations for improving the application of I.C. 20-519.</w:t>
            </w:r>
          </w:p>
        </w:tc>
        <w:tc>
          <w:tcPr>
            <w:tcW w:w="4050" w:type="dxa"/>
            <w:tcBorders>
              <w:top w:val="single" w:sz="4" w:space="0" w:color="auto"/>
              <w:left w:val="single" w:sz="4" w:space="0" w:color="auto"/>
              <w:bottom w:val="single" w:sz="4" w:space="0" w:color="auto"/>
              <w:right w:val="single" w:sz="4" w:space="0" w:color="auto"/>
            </w:tcBorders>
          </w:tcPr>
          <w:p w14:paraId="63DE71AF" w14:textId="40054E40" w:rsidR="00C00F73" w:rsidRPr="00216096" w:rsidRDefault="00F04BFF" w:rsidP="00F04BFF">
            <w:r>
              <w:t xml:space="preserve">Documentation of at least 10 common themes or concerns identified from stakeholder input.  </w:t>
            </w:r>
          </w:p>
        </w:tc>
        <w:tc>
          <w:tcPr>
            <w:tcW w:w="1620" w:type="dxa"/>
            <w:tcBorders>
              <w:top w:val="single" w:sz="4" w:space="0" w:color="auto"/>
              <w:left w:val="single" w:sz="4" w:space="0" w:color="auto"/>
              <w:bottom w:val="single" w:sz="4" w:space="0" w:color="auto"/>
              <w:right w:val="single" w:sz="4" w:space="0" w:color="auto"/>
            </w:tcBorders>
          </w:tcPr>
          <w:p w14:paraId="67BC2249" w14:textId="25F4A59F" w:rsidR="00C00F73" w:rsidRPr="00216096" w:rsidRDefault="00C00F73" w:rsidP="00C00F73">
            <w:pPr>
              <w:jc w:val="center"/>
            </w:pPr>
            <w:r w:rsidRPr="00C00F73">
              <w:t>12</w:t>
            </w:r>
            <w:r w:rsidR="00B059E8">
              <w:t>/</w:t>
            </w:r>
            <w:r w:rsidRPr="00C00F73">
              <w:t>31</w:t>
            </w:r>
            <w:r w:rsidR="00B059E8">
              <w:t>/</w:t>
            </w:r>
            <w:r w:rsidRPr="00C00F73">
              <w:t>2025</w:t>
            </w:r>
          </w:p>
        </w:tc>
        <w:tc>
          <w:tcPr>
            <w:tcW w:w="2340" w:type="dxa"/>
            <w:tcBorders>
              <w:top w:val="single" w:sz="4" w:space="0" w:color="auto"/>
              <w:left w:val="single" w:sz="4" w:space="0" w:color="auto"/>
              <w:bottom w:val="single" w:sz="4" w:space="0" w:color="auto"/>
              <w:right w:val="single" w:sz="4" w:space="0" w:color="auto"/>
            </w:tcBorders>
          </w:tcPr>
          <w:p w14:paraId="377C30F3" w14:textId="1E45CB0F" w:rsidR="00C00F73" w:rsidRPr="00216096" w:rsidRDefault="00C00F73" w:rsidP="00C00F73"/>
        </w:tc>
      </w:tr>
      <w:tr w:rsidR="008A1F10" w:rsidRPr="00216096" w14:paraId="3750447A" w14:textId="77777777" w:rsidTr="001A6939">
        <w:tc>
          <w:tcPr>
            <w:tcW w:w="1218" w:type="dxa"/>
            <w:tcBorders>
              <w:top w:val="single" w:sz="4" w:space="0" w:color="auto"/>
              <w:left w:val="single" w:sz="4" w:space="0" w:color="auto"/>
              <w:bottom w:val="single" w:sz="4" w:space="0" w:color="auto"/>
              <w:right w:val="single" w:sz="4" w:space="0" w:color="auto"/>
            </w:tcBorders>
          </w:tcPr>
          <w:p w14:paraId="4EB8173D" w14:textId="20C0F276" w:rsidR="008A1F10" w:rsidRDefault="008A1F10" w:rsidP="008A1F10">
            <w:pPr>
              <w:jc w:val="center"/>
            </w:pPr>
            <w:r>
              <w:t>3.</w:t>
            </w:r>
          </w:p>
        </w:tc>
        <w:tc>
          <w:tcPr>
            <w:tcW w:w="4812" w:type="dxa"/>
            <w:tcBorders>
              <w:top w:val="single" w:sz="4" w:space="0" w:color="auto"/>
              <w:left w:val="single" w:sz="4" w:space="0" w:color="auto"/>
              <w:bottom w:val="single" w:sz="4" w:space="0" w:color="auto"/>
              <w:right w:val="single" w:sz="4" w:space="0" w:color="auto"/>
            </w:tcBorders>
          </w:tcPr>
          <w:p w14:paraId="076050D6" w14:textId="3C68CEE1" w:rsidR="008A1F10" w:rsidRPr="00C00F73" w:rsidRDefault="008A1F10" w:rsidP="008A1F10">
            <w:r w:rsidRPr="00250CF9">
              <w:t>Improved understanding of due process concerns and fairness challenges.</w:t>
            </w:r>
          </w:p>
        </w:tc>
        <w:tc>
          <w:tcPr>
            <w:tcW w:w="4050" w:type="dxa"/>
            <w:tcBorders>
              <w:top w:val="single" w:sz="4" w:space="0" w:color="auto"/>
              <w:left w:val="single" w:sz="4" w:space="0" w:color="auto"/>
              <w:bottom w:val="single" w:sz="4" w:space="0" w:color="auto"/>
              <w:right w:val="single" w:sz="4" w:space="0" w:color="auto"/>
            </w:tcBorders>
          </w:tcPr>
          <w:p w14:paraId="1509D4C5" w14:textId="1333E42F" w:rsidR="008A1F10" w:rsidRPr="00C00F73" w:rsidRDefault="00164656" w:rsidP="008A1F10">
            <w:r w:rsidRPr="00250CF9">
              <w:t>At least five proposed improvements to address identified concerns</w:t>
            </w:r>
            <w:r>
              <w:t>.</w:t>
            </w:r>
          </w:p>
        </w:tc>
        <w:tc>
          <w:tcPr>
            <w:tcW w:w="1620" w:type="dxa"/>
            <w:tcBorders>
              <w:top w:val="single" w:sz="4" w:space="0" w:color="auto"/>
              <w:left w:val="single" w:sz="4" w:space="0" w:color="auto"/>
              <w:bottom w:val="single" w:sz="4" w:space="0" w:color="auto"/>
              <w:right w:val="single" w:sz="4" w:space="0" w:color="auto"/>
            </w:tcBorders>
          </w:tcPr>
          <w:p w14:paraId="353457CB" w14:textId="7A251EC7" w:rsidR="008A1F10" w:rsidRPr="00C00F73" w:rsidRDefault="00164656" w:rsidP="008A1F10">
            <w:pPr>
              <w:jc w:val="center"/>
            </w:pPr>
            <w:r>
              <w:t>12/31/2025</w:t>
            </w:r>
          </w:p>
        </w:tc>
        <w:tc>
          <w:tcPr>
            <w:tcW w:w="2340" w:type="dxa"/>
            <w:tcBorders>
              <w:top w:val="single" w:sz="4" w:space="0" w:color="auto"/>
              <w:left w:val="single" w:sz="4" w:space="0" w:color="auto"/>
              <w:bottom w:val="single" w:sz="4" w:space="0" w:color="auto"/>
              <w:right w:val="single" w:sz="4" w:space="0" w:color="auto"/>
            </w:tcBorders>
          </w:tcPr>
          <w:p w14:paraId="3418D280" w14:textId="768BC734" w:rsidR="008A1F10" w:rsidRPr="00E247C3" w:rsidRDefault="008A1F10" w:rsidP="008A1F10"/>
        </w:tc>
      </w:tr>
    </w:tbl>
    <w:p w14:paraId="0728FF23" w14:textId="77777777" w:rsidR="000C3C0B" w:rsidRDefault="000C3C0B" w:rsidP="00C06FD1"/>
    <w:p w14:paraId="16CE3BC8" w14:textId="4E7DD30F" w:rsidR="00164656" w:rsidRDefault="00164656">
      <w:r>
        <w:br w:type="page"/>
      </w:r>
    </w:p>
    <w:tbl>
      <w:tblPr>
        <w:tblStyle w:val="TableGrid"/>
        <w:tblW w:w="14140" w:type="dxa"/>
        <w:jc w:val="center"/>
        <w:tblLook w:val="04A0" w:firstRow="1" w:lastRow="0" w:firstColumn="1" w:lastColumn="0" w:noHBand="0" w:noVBand="1"/>
      </w:tblPr>
      <w:tblGrid>
        <w:gridCol w:w="815"/>
        <w:gridCol w:w="13325"/>
      </w:tblGrid>
      <w:tr w:rsidR="00164656" w14:paraId="2F2BAB4B" w14:textId="77777777" w:rsidTr="00E9669F">
        <w:trPr>
          <w:jc w:val="center"/>
        </w:trPr>
        <w:tc>
          <w:tcPr>
            <w:tcW w:w="14140" w:type="dxa"/>
            <w:gridSpan w:val="2"/>
            <w:shd w:val="clear" w:color="auto" w:fill="CFE6F9"/>
          </w:tcPr>
          <w:p w14:paraId="207121D5" w14:textId="2DE6A7FD" w:rsidR="00164656" w:rsidRPr="002279CE" w:rsidRDefault="00164656" w:rsidP="00D12EB7">
            <w:pPr>
              <w:pStyle w:val="Heading1"/>
            </w:pPr>
            <w:r w:rsidRPr="002279CE">
              <w:lastRenderedPageBreak/>
              <w:t>ACTION ITEM #</w:t>
            </w:r>
            <w:r>
              <w:t>8</w:t>
            </w:r>
          </w:p>
        </w:tc>
      </w:tr>
      <w:tr w:rsidR="00164656" w14:paraId="5D30D04C" w14:textId="77777777" w:rsidTr="00D12EB7">
        <w:trPr>
          <w:jc w:val="center"/>
        </w:trPr>
        <w:tc>
          <w:tcPr>
            <w:tcW w:w="14140" w:type="dxa"/>
            <w:gridSpan w:val="2"/>
          </w:tcPr>
          <w:p w14:paraId="39571797" w14:textId="2933310B" w:rsidR="00164656" w:rsidRPr="00195FEC" w:rsidRDefault="00A532C1" w:rsidP="00D12EB7">
            <w:pPr>
              <w:rPr>
                <w:b/>
                <w:bCs/>
              </w:rPr>
            </w:pPr>
            <w:r w:rsidRPr="00250CF9">
              <w:rPr>
                <w:b/>
                <w:bCs/>
              </w:rPr>
              <w:t>Review National Best Practices for Juvenile Competency &amp; Diversion</w:t>
            </w:r>
          </w:p>
        </w:tc>
      </w:tr>
      <w:tr w:rsidR="00164656" w14:paraId="74F0F780" w14:textId="77777777" w:rsidTr="00E9669F">
        <w:trPr>
          <w:jc w:val="center"/>
        </w:trPr>
        <w:tc>
          <w:tcPr>
            <w:tcW w:w="14140" w:type="dxa"/>
            <w:gridSpan w:val="2"/>
            <w:shd w:val="clear" w:color="auto" w:fill="CFE6F9"/>
          </w:tcPr>
          <w:p w14:paraId="34B3E8A6" w14:textId="77777777" w:rsidR="00164656" w:rsidRDefault="00164656" w:rsidP="00D12EB7">
            <w:pPr>
              <w:jc w:val="center"/>
              <w:rPr>
                <w:b/>
                <w:bCs/>
                <w:sz w:val="28"/>
                <w:szCs w:val="28"/>
              </w:rPr>
            </w:pPr>
            <w:r>
              <w:rPr>
                <w:b/>
                <w:bCs/>
                <w:sz w:val="28"/>
                <w:szCs w:val="28"/>
              </w:rPr>
              <w:t>FULL DESCRIPTION</w:t>
            </w:r>
          </w:p>
        </w:tc>
      </w:tr>
      <w:tr w:rsidR="00164656" w14:paraId="09C1DE68" w14:textId="77777777" w:rsidTr="00D12EB7">
        <w:trPr>
          <w:jc w:val="center"/>
        </w:trPr>
        <w:tc>
          <w:tcPr>
            <w:tcW w:w="14140" w:type="dxa"/>
            <w:gridSpan w:val="2"/>
          </w:tcPr>
          <w:p w14:paraId="3D30D073" w14:textId="441BE988" w:rsidR="00164656" w:rsidRDefault="009E5CED" w:rsidP="00D12EB7">
            <w:pPr>
              <w:tabs>
                <w:tab w:val="num" w:pos="1440"/>
              </w:tabs>
            </w:pPr>
            <w:r w:rsidRPr="009E5CED">
              <w:t>Research and evaluate community-based approaches that prioritize developmentally appropriate assessments.</w:t>
            </w:r>
          </w:p>
          <w:p w14:paraId="63B0E83F" w14:textId="77777777" w:rsidR="00BF12FE" w:rsidRDefault="00BF12FE" w:rsidP="00D12EB7">
            <w:pPr>
              <w:tabs>
                <w:tab w:val="num" w:pos="1440"/>
              </w:tabs>
            </w:pPr>
          </w:p>
          <w:p w14:paraId="4F331592" w14:textId="7C117C22" w:rsidR="009E5CED" w:rsidRPr="00BF12FE" w:rsidRDefault="00BF12FE" w:rsidP="00BF12FE">
            <w:pPr>
              <w:numPr>
                <w:ilvl w:val="0"/>
                <w:numId w:val="22"/>
              </w:numPr>
            </w:pPr>
            <w:r w:rsidRPr="00BF12FE">
              <w:t>Analyze developmentally appropriate alternatives to detention-based competency evaluation.</w:t>
            </w:r>
          </w:p>
          <w:p w14:paraId="004C4C7A" w14:textId="77777777" w:rsidR="00164656" w:rsidRDefault="001F554A" w:rsidP="001F554A">
            <w:pPr>
              <w:ind w:left="360"/>
              <w:rPr>
                <w:i/>
                <w:iCs/>
              </w:rPr>
            </w:pPr>
            <w:r w:rsidRPr="001F554A">
              <w:rPr>
                <w:i/>
                <w:iCs/>
              </w:rPr>
              <w:t>Conduct a comprehensive review of developmentally appropriate alternatives to detention-based competency evaluations for juveniles.</w:t>
            </w:r>
          </w:p>
          <w:p w14:paraId="54CBC699" w14:textId="77777777" w:rsidR="001F554A" w:rsidRDefault="001F554A" w:rsidP="001F554A">
            <w:pPr>
              <w:ind w:left="360"/>
              <w:rPr>
                <w:i/>
                <w:iCs/>
              </w:rPr>
            </w:pPr>
          </w:p>
          <w:p w14:paraId="2E2CDA5D" w14:textId="24D98B4B" w:rsidR="001F554A" w:rsidRPr="001F554A" w:rsidRDefault="00C72206" w:rsidP="001F554A">
            <w:pPr>
              <w:numPr>
                <w:ilvl w:val="0"/>
                <w:numId w:val="22"/>
              </w:numPr>
            </w:pPr>
            <w:r w:rsidRPr="00C72206">
              <w:t>Explore community-based interventions and early diversion strategies for juveniles.</w:t>
            </w:r>
            <w:r w:rsidR="008260F7">
              <w:br/>
            </w:r>
            <w:r w:rsidR="008260F7" w:rsidRPr="008260F7">
              <w:rPr>
                <w:i/>
                <w:iCs/>
              </w:rPr>
              <w:t>Investigate existing “best practice” diversion programs and their effectiveness in reducing juvenile justice involvement.</w:t>
            </w:r>
          </w:p>
        </w:tc>
      </w:tr>
      <w:tr w:rsidR="00164656" w14:paraId="1302EC25" w14:textId="77777777" w:rsidTr="00E9669F">
        <w:trPr>
          <w:jc w:val="center"/>
        </w:trPr>
        <w:tc>
          <w:tcPr>
            <w:tcW w:w="14140" w:type="dxa"/>
            <w:gridSpan w:val="2"/>
            <w:shd w:val="clear" w:color="auto" w:fill="CFE6F9"/>
          </w:tcPr>
          <w:p w14:paraId="6D7DED3B" w14:textId="77777777" w:rsidR="00164656" w:rsidRDefault="00164656" w:rsidP="00D12EB7">
            <w:pPr>
              <w:jc w:val="center"/>
              <w:rPr>
                <w:b/>
                <w:bCs/>
                <w:sz w:val="28"/>
                <w:szCs w:val="28"/>
              </w:rPr>
            </w:pPr>
            <w:r>
              <w:rPr>
                <w:b/>
                <w:bCs/>
                <w:sz w:val="28"/>
                <w:szCs w:val="28"/>
              </w:rPr>
              <w:t>TARGET OBJECTIVES</w:t>
            </w:r>
          </w:p>
        </w:tc>
      </w:tr>
      <w:tr w:rsidR="00164656" w14:paraId="23F7E4A9" w14:textId="77777777" w:rsidTr="00E9669F">
        <w:trPr>
          <w:jc w:val="center"/>
        </w:trPr>
        <w:tc>
          <w:tcPr>
            <w:tcW w:w="815" w:type="dxa"/>
            <w:shd w:val="clear" w:color="auto" w:fill="CFE6F9"/>
          </w:tcPr>
          <w:p w14:paraId="7229F6B8" w14:textId="77777777" w:rsidR="00164656" w:rsidRPr="00A92C59" w:rsidRDefault="00164656" w:rsidP="00D12EB7">
            <w:pPr>
              <w:jc w:val="center"/>
              <w:rPr>
                <w:b/>
                <w:bCs/>
              </w:rPr>
            </w:pPr>
            <w:r w:rsidRPr="00A92C59">
              <w:rPr>
                <w:b/>
                <w:bCs/>
              </w:rPr>
              <w:t>1.</w:t>
            </w:r>
          </w:p>
        </w:tc>
        <w:tc>
          <w:tcPr>
            <w:tcW w:w="13325" w:type="dxa"/>
          </w:tcPr>
          <w:p w14:paraId="4EEAE249" w14:textId="17C16726" w:rsidR="00164656" w:rsidRPr="00EA4097" w:rsidRDefault="00CF5912" w:rsidP="00D12EB7">
            <w:r w:rsidRPr="00250CF9">
              <w:t xml:space="preserve">Complete a comprehensive review of national best practices.  </w:t>
            </w:r>
          </w:p>
        </w:tc>
      </w:tr>
      <w:tr w:rsidR="00164656" w14:paraId="4971D248" w14:textId="77777777" w:rsidTr="00E9669F">
        <w:trPr>
          <w:jc w:val="center"/>
        </w:trPr>
        <w:tc>
          <w:tcPr>
            <w:tcW w:w="815" w:type="dxa"/>
            <w:shd w:val="clear" w:color="auto" w:fill="CFE6F9"/>
          </w:tcPr>
          <w:p w14:paraId="780BEE93" w14:textId="77777777" w:rsidR="00164656" w:rsidRPr="00A92C59" w:rsidRDefault="00164656" w:rsidP="00D12EB7">
            <w:pPr>
              <w:jc w:val="center"/>
              <w:rPr>
                <w:b/>
                <w:bCs/>
              </w:rPr>
            </w:pPr>
            <w:r w:rsidRPr="00A92C59">
              <w:rPr>
                <w:b/>
                <w:bCs/>
              </w:rPr>
              <w:t>2.</w:t>
            </w:r>
          </w:p>
        </w:tc>
        <w:tc>
          <w:tcPr>
            <w:tcW w:w="13325" w:type="dxa"/>
          </w:tcPr>
          <w:p w14:paraId="7CCC6CAB" w14:textId="786ADBA9" w:rsidR="00164656" w:rsidRPr="00EA4097" w:rsidRDefault="00B27306" w:rsidP="00D12EB7">
            <w:r w:rsidRPr="00250CF9">
              <w:t xml:space="preserve">Complete a comprehensive review of alternative competency evaluation models.  </w:t>
            </w:r>
          </w:p>
        </w:tc>
      </w:tr>
      <w:tr w:rsidR="00164656" w14:paraId="6A44CFF0" w14:textId="77777777" w:rsidTr="00E9669F">
        <w:trPr>
          <w:jc w:val="center"/>
        </w:trPr>
        <w:tc>
          <w:tcPr>
            <w:tcW w:w="815" w:type="dxa"/>
            <w:shd w:val="clear" w:color="auto" w:fill="CFE6F9"/>
          </w:tcPr>
          <w:p w14:paraId="2E9CFF3B" w14:textId="77777777" w:rsidR="00164656" w:rsidRPr="00A92C59" w:rsidRDefault="00164656" w:rsidP="00D12EB7">
            <w:pPr>
              <w:jc w:val="center"/>
              <w:rPr>
                <w:b/>
                <w:bCs/>
              </w:rPr>
            </w:pPr>
            <w:r>
              <w:rPr>
                <w:b/>
                <w:bCs/>
              </w:rPr>
              <w:t>3.</w:t>
            </w:r>
          </w:p>
        </w:tc>
        <w:tc>
          <w:tcPr>
            <w:tcW w:w="13325" w:type="dxa"/>
          </w:tcPr>
          <w:p w14:paraId="57F84390" w14:textId="700B7813" w:rsidR="00164656" w:rsidRPr="009C69FF" w:rsidRDefault="000873C1" w:rsidP="00D12EB7">
            <w:pPr>
              <w:rPr>
                <w:b/>
                <w:bCs/>
              </w:rPr>
            </w:pPr>
            <w:r w:rsidRPr="00250CF9">
              <w:t>Identify feasible diversion strategies suitable for Idaho’s juvenile justice system</w:t>
            </w:r>
          </w:p>
        </w:tc>
      </w:tr>
    </w:tbl>
    <w:p w14:paraId="4C16C42F" w14:textId="77777777" w:rsidR="000C3C0B" w:rsidRDefault="000C3C0B" w:rsidP="00C06FD1"/>
    <w:tbl>
      <w:tblPr>
        <w:tblStyle w:val="TableGrid"/>
        <w:tblW w:w="14130" w:type="dxa"/>
        <w:tblInd w:w="-635" w:type="dxa"/>
        <w:tblLook w:val="04A0" w:firstRow="1" w:lastRow="0" w:firstColumn="1" w:lastColumn="0" w:noHBand="0" w:noVBand="1"/>
      </w:tblPr>
      <w:tblGrid>
        <w:gridCol w:w="1308"/>
        <w:gridCol w:w="4812"/>
        <w:gridCol w:w="4050"/>
        <w:gridCol w:w="1620"/>
        <w:gridCol w:w="2340"/>
      </w:tblGrid>
      <w:tr w:rsidR="00E9669F" w:rsidRPr="00216096" w14:paraId="6B205F2F" w14:textId="77777777" w:rsidTr="001A6939">
        <w:tc>
          <w:tcPr>
            <w:tcW w:w="14130" w:type="dxa"/>
            <w:gridSpan w:val="5"/>
            <w:tcBorders>
              <w:top w:val="single" w:sz="4" w:space="0" w:color="auto"/>
              <w:left w:val="single" w:sz="4" w:space="0" w:color="auto"/>
              <w:bottom w:val="double" w:sz="4" w:space="0" w:color="auto"/>
              <w:right w:val="single" w:sz="4" w:space="0" w:color="auto"/>
            </w:tcBorders>
            <w:shd w:val="clear" w:color="auto" w:fill="CFE6F9"/>
            <w:vAlign w:val="center"/>
          </w:tcPr>
          <w:p w14:paraId="28DAC0BA" w14:textId="7FD49B12" w:rsidR="00E9669F" w:rsidRPr="002C1A1A" w:rsidRDefault="00E9669F" w:rsidP="00D12EB7">
            <w:pPr>
              <w:jc w:val="center"/>
              <w:rPr>
                <w:b/>
                <w:bCs/>
                <w:sz w:val="24"/>
                <w:szCs w:val="24"/>
              </w:rPr>
            </w:pPr>
            <w:r w:rsidRPr="002C1A1A">
              <w:rPr>
                <w:b/>
                <w:bCs/>
                <w:sz w:val="28"/>
                <w:szCs w:val="28"/>
              </w:rPr>
              <w:t xml:space="preserve">SMART GOALS TO ACCOMPLISH ACTION ITEM </w:t>
            </w:r>
            <w:r>
              <w:rPr>
                <w:b/>
                <w:bCs/>
                <w:sz w:val="28"/>
                <w:szCs w:val="28"/>
              </w:rPr>
              <w:t xml:space="preserve">#8 </w:t>
            </w:r>
            <w:r w:rsidRPr="002C1A1A">
              <w:rPr>
                <w:b/>
                <w:bCs/>
                <w:sz w:val="28"/>
                <w:szCs w:val="28"/>
              </w:rPr>
              <w:t>OBJECTIVES</w:t>
            </w:r>
          </w:p>
        </w:tc>
      </w:tr>
      <w:tr w:rsidR="00E9669F" w:rsidRPr="00216096" w14:paraId="7DD27D70" w14:textId="77777777" w:rsidTr="001A6939">
        <w:tc>
          <w:tcPr>
            <w:tcW w:w="1308" w:type="dxa"/>
            <w:tcBorders>
              <w:top w:val="double" w:sz="4" w:space="0" w:color="auto"/>
              <w:left w:val="double" w:sz="4" w:space="0" w:color="auto"/>
              <w:bottom w:val="double" w:sz="4" w:space="0" w:color="auto"/>
              <w:right w:val="double" w:sz="4" w:space="0" w:color="auto"/>
            </w:tcBorders>
            <w:shd w:val="clear" w:color="auto" w:fill="auto"/>
            <w:vAlign w:val="center"/>
          </w:tcPr>
          <w:p w14:paraId="53F07014" w14:textId="77777777" w:rsidR="00E9669F" w:rsidRPr="002D4C4D" w:rsidRDefault="00E9669F" w:rsidP="00D12EB7">
            <w:pPr>
              <w:jc w:val="center"/>
              <w:rPr>
                <w:b/>
                <w:bCs/>
              </w:rPr>
            </w:pPr>
            <w:r w:rsidRPr="002D4C4D">
              <w:rPr>
                <w:b/>
                <w:bCs/>
              </w:rPr>
              <w:t>OBJECTIVE</w:t>
            </w:r>
          </w:p>
        </w:tc>
        <w:tc>
          <w:tcPr>
            <w:tcW w:w="4812" w:type="dxa"/>
            <w:tcBorders>
              <w:top w:val="double" w:sz="4" w:space="0" w:color="auto"/>
              <w:left w:val="double" w:sz="4" w:space="0" w:color="auto"/>
              <w:bottom w:val="double" w:sz="4" w:space="0" w:color="auto"/>
              <w:right w:val="double" w:sz="4" w:space="0" w:color="auto"/>
            </w:tcBorders>
            <w:shd w:val="clear" w:color="auto" w:fill="auto"/>
            <w:vAlign w:val="center"/>
          </w:tcPr>
          <w:p w14:paraId="4A089F95" w14:textId="77777777" w:rsidR="00E9669F" w:rsidRPr="002D4C4D" w:rsidRDefault="00E9669F" w:rsidP="00D12EB7">
            <w:pPr>
              <w:jc w:val="center"/>
              <w:rPr>
                <w:b/>
                <w:bCs/>
              </w:rPr>
            </w:pPr>
            <w:r w:rsidRPr="002D4C4D">
              <w:rPr>
                <w:b/>
                <w:bCs/>
              </w:rPr>
              <w:t>SPECIFIC OUTCOME</w:t>
            </w:r>
          </w:p>
        </w:tc>
        <w:tc>
          <w:tcPr>
            <w:tcW w:w="4050" w:type="dxa"/>
            <w:tcBorders>
              <w:top w:val="double" w:sz="4" w:space="0" w:color="auto"/>
              <w:left w:val="double" w:sz="4" w:space="0" w:color="auto"/>
              <w:bottom w:val="double" w:sz="4" w:space="0" w:color="auto"/>
              <w:right w:val="double" w:sz="4" w:space="0" w:color="auto"/>
            </w:tcBorders>
            <w:shd w:val="clear" w:color="auto" w:fill="auto"/>
            <w:vAlign w:val="center"/>
          </w:tcPr>
          <w:p w14:paraId="47DEFBAF" w14:textId="77777777" w:rsidR="00E9669F" w:rsidRPr="002D4C4D" w:rsidRDefault="00E9669F" w:rsidP="00D12EB7">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506A3945" w14:textId="77777777" w:rsidR="00E9669F" w:rsidRPr="002D4C4D" w:rsidRDefault="00E9669F" w:rsidP="00D12EB7">
            <w:pPr>
              <w:jc w:val="center"/>
              <w:rPr>
                <w:b/>
                <w:bCs/>
              </w:rPr>
            </w:pPr>
            <w:r w:rsidRPr="002D4C4D">
              <w:rPr>
                <w:b/>
                <w:bCs/>
              </w:rPr>
              <w:t>TARGET COMPLETION DATE</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1623FDF6" w14:textId="77777777" w:rsidR="00E9669F" w:rsidRPr="002D4C4D" w:rsidRDefault="00E9669F" w:rsidP="00D12EB7">
            <w:pPr>
              <w:jc w:val="center"/>
              <w:rPr>
                <w:b/>
                <w:bCs/>
              </w:rPr>
            </w:pPr>
            <w:r w:rsidRPr="002D4C4D">
              <w:rPr>
                <w:b/>
                <w:bCs/>
              </w:rPr>
              <w:t>RESPONSIBLE PARTY</w:t>
            </w:r>
          </w:p>
        </w:tc>
      </w:tr>
      <w:tr w:rsidR="0012321E" w:rsidRPr="00216096" w14:paraId="06BE247F" w14:textId="77777777" w:rsidTr="001A6939">
        <w:tc>
          <w:tcPr>
            <w:tcW w:w="1308" w:type="dxa"/>
            <w:tcBorders>
              <w:top w:val="double" w:sz="4" w:space="0" w:color="auto"/>
              <w:left w:val="single" w:sz="4" w:space="0" w:color="auto"/>
              <w:bottom w:val="single" w:sz="4" w:space="0" w:color="auto"/>
              <w:right w:val="single" w:sz="4" w:space="0" w:color="auto"/>
            </w:tcBorders>
          </w:tcPr>
          <w:p w14:paraId="0F231EF0" w14:textId="77777777" w:rsidR="0012321E" w:rsidRPr="00216096" w:rsidRDefault="0012321E" w:rsidP="0012321E">
            <w:pPr>
              <w:jc w:val="center"/>
            </w:pPr>
            <w:r>
              <w:t>1.</w:t>
            </w:r>
          </w:p>
        </w:tc>
        <w:tc>
          <w:tcPr>
            <w:tcW w:w="4812" w:type="dxa"/>
            <w:tcBorders>
              <w:top w:val="double" w:sz="4" w:space="0" w:color="auto"/>
              <w:left w:val="single" w:sz="4" w:space="0" w:color="auto"/>
              <w:bottom w:val="single" w:sz="4" w:space="0" w:color="auto"/>
              <w:right w:val="single" w:sz="4" w:space="0" w:color="auto"/>
            </w:tcBorders>
          </w:tcPr>
          <w:p w14:paraId="51668A5E" w14:textId="1743D310" w:rsidR="0012321E" w:rsidRPr="00216096" w:rsidRDefault="0012321E" w:rsidP="0012321E">
            <w:r w:rsidRPr="00250CF9">
              <w:t>A best practice report with actionable recommendations for adapting successful models to Idaho’s context.</w:t>
            </w:r>
          </w:p>
        </w:tc>
        <w:tc>
          <w:tcPr>
            <w:tcW w:w="4050" w:type="dxa"/>
            <w:tcBorders>
              <w:top w:val="double" w:sz="4" w:space="0" w:color="auto"/>
              <w:left w:val="single" w:sz="4" w:space="0" w:color="auto"/>
              <w:bottom w:val="single" w:sz="4" w:space="0" w:color="auto"/>
              <w:right w:val="single" w:sz="4" w:space="0" w:color="auto"/>
            </w:tcBorders>
          </w:tcPr>
          <w:p w14:paraId="65D7264B" w14:textId="11DB42DE" w:rsidR="0012321E" w:rsidRPr="00216096" w:rsidRDefault="0012321E" w:rsidP="0012321E">
            <w:r w:rsidRPr="00250CF9">
              <w:t>Identification of at least five effective models or strategies</w:t>
            </w:r>
            <w:r>
              <w:t>.</w:t>
            </w:r>
          </w:p>
        </w:tc>
        <w:tc>
          <w:tcPr>
            <w:tcW w:w="1620" w:type="dxa"/>
            <w:tcBorders>
              <w:top w:val="double" w:sz="4" w:space="0" w:color="auto"/>
              <w:left w:val="single" w:sz="4" w:space="0" w:color="auto"/>
              <w:bottom w:val="single" w:sz="4" w:space="0" w:color="auto"/>
              <w:right w:val="single" w:sz="4" w:space="0" w:color="auto"/>
            </w:tcBorders>
          </w:tcPr>
          <w:p w14:paraId="09E4E58A" w14:textId="77777777" w:rsidR="0012321E" w:rsidRPr="00216096" w:rsidRDefault="0012321E" w:rsidP="0012321E">
            <w:pPr>
              <w:jc w:val="center"/>
            </w:pPr>
            <w:r>
              <w:t>12/31/2025</w:t>
            </w:r>
          </w:p>
        </w:tc>
        <w:tc>
          <w:tcPr>
            <w:tcW w:w="2340" w:type="dxa"/>
            <w:tcBorders>
              <w:top w:val="double" w:sz="4" w:space="0" w:color="auto"/>
              <w:left w:val="single" w:sz="4" w:space="0" w:color="auto"/>
              <w:bottom w:val="single" w:sz="4" w:space="0" w:color="auto"/>
              <w:right w:val="single" w:sz="4" w:space="0" w:color="auto"/>
            </w:tcBorders>
          </w:tcPr>
          <w:p w14:paraId="2D468DE4" w14:textId="77777777" w:rsidR="0012321E" w:rsidRPr="00216096" w:rsidRDefault="0012321E" w:rsidP="0012321E"/>
        </w:tc>
      </w:tr>
      <w:tr w:rsidR="00E9669F" w:rsidRPr="00216096" w14:paraId="291CCA0D" w14:textId="77777777" w:rsidTr="001A6939">
        <w:tc>
          <w:tcPr>
            <w:tcW w:w="1308" w:type="dxa"/>
            <w:tcBorders>
              <w:top w:val="single" w:sz="4" w:space="0" w:color="auto"/>
              <w:left w:val="single" w:sz="4" w:space="0" w:color="auto"/>
              <w:bottom w:val="single" w:sz="4" w:space="0" w:color="auto"/>
              <w:right w:val="single" w:sz="4" w:space="0" w:color="auto"/>
            </w:tcBorders>
          </w:tcPr>
          <w:p w14:paraId="478AC63F" w14:textId="77777777" w:rsidR="00E9669F" w:rsidRPr="00216096" w:rsidRDefault="00E9669F" w:rsidP="00D12EB7">
            <w:pPr>
              <w:jc w:val="center"/>
            </w:pPr>
            <w:r>
              <w:t>2.</w:t>
            </w:r>
          </w:p>
        </w:tc>
        <w:tc>
          <w:tcPr>
            <w:tcW w:w="4812" w:type="dxa"/>
            <w:tcBorders>
              <w:top w:val="single" w:sz="4" w:space="0" w:color="auto"/>
              <w:left w:val="single" w:sz="4" w:space="0" w:color="auto"/>
              <w:bottom w:val="single" w:sz="4" w:space="0" w:color="auto"/>
              <w:right w:val="single" w:sz="4" w:space="0" w:color="auto"/>
            </w:tcBorders>
          </w:tcPr>
          <w:p w14:paraId="31E43BE0" w14:textId="752F9933" w:rsidR="00E9669F" w:rsidRPr="00216096" w:rsidRDefault="00E662C5" w:rsidP="00D12EB7">
            <w:r w:rsidRPr="00E662C5">
              <w:t>A best practices report outlining feasible, developmentally appropriate alternatives to detention-based competency evaluations.</w:t>
            </w:r>
          </w:p>
        </w:tc>
        <w:tc>
          <w:tcPr>
            <w:tcW w:w="4050" w:type="dxa"/>
            <w:tcBorders>
              <w:top w:val="single" w:sz="4" w:space="0" w:color="auto"/>
              <w:left w:val="single" w:sz="4" w:space="0" w:color="auto"/>
              <w:bottom w:val="single" w:sz="4" w:space="0" w:color="auto"/>
              <w:right w:val="single" w:sz="4" w:space="0" w:color="auto"/>
            </w:tcBorders>
          </w:tcPr>
          <w:p w14:paraId="44D71EF5" w14:textId="77777777" w:rsidR="00D21184" w:rsidRPr="00250CF9" w:rsidRDefault="00D21184" w:rsidP="00D21184">
            <w:r w:rsidRPr="00250CF9">
              <w:t xml:space="preserve">Identification and analysis of at least five alternative models used in other jurisdictions. </w:t>
            </w:r>
          </w:p>
          <w:p w14:paraId="1BD9C3D0" w14:textId="5EC7B384" w:rsidR="00E9669F" w:rsidRPr="00216096" w:rsidRDefault="00D21184" w:rsidP="00D21184">
            <w:r w:rsidRPr="00250CF9">
              <w:t>Evaluation of the effectiveness, costs, and feasibility of implementing alternatives in</w:t>
            </w:r>
            <w:r>
              <w:t xml:space="preserve"> Idaho.</w:t>
            </w:r>
          </w:p>
        </w:tc>
        <w:tc>
          <w:tcPr>
            <w:tcW w:w="1620" w:type="dxa"/>
            <w:tcBorders>
              <w:top w:val="single" w:sz="4" w:space="0" w:color="auto"/>
              <w:left w:val="single" w:sz="4" w:space="0" w:color="auto"/>
              <w:bottom w:val="single" w:sz="4" w:space="0" w:color="auto"/>
              <w:right w:val="single" w:sz="4" w:space="0" w:color="auto"/>
            </w:tcBorders>
          </w:tcPr>
          <w:p w14:paraId="0C39C853" w14:textId="77777777" w:rsidR="00E9669F" w:rsidRPr="00216096" w:rsidRDefault="00E9669F" w:rsidP="00D12EB7">
            <w:pPr>
              <w:jc w:val="center"/>
            </w:pPr>
            <w:r w:rsidRPr="00C00F73">
              <w:t>12</w:t>
            </w:r>
            <w:r>
              <w:t>/</w:t>
            </w:r>
            <w:r w:rsidRPr="00C00F73">
              <w:t>31</w:t>
            </w:r>
            <w:r>
              <w:t>/</w:t>
            </w:r>
            <w:r w:rsidRPr="00C00F73">
              <w:t>2025</w:t>
            </w:r>
          </w:p>
        </w:tc>
        <w:tc>
          <w:tcPr>
            <w:tcW w:w="2340" w:type="dxa"/>
            <w:tcBorders>
              <w:top w:val="single" w:sz="4" w:space="0" w:color="auto"/>
              <w:left w:val="single" w:sz="4" w:space="0" w:color="auto"/>
              <w:bottom w:val="single" w:sz="4" w:space="0" w:color="auto"/>
              <w:right w:val="single" w:sz="4" w:space="0" w:color="auto"/>
            </w:tcBorders>
          </w:tcPr>
          <w:p w14:paraId="1FC6CFC0" w14:textId="77777777" w:rsidR="00E9669F" w:rsidRPr="00216096" w:rsidRDefault="00E9669F" w:rsidP="00D12EB7"/>
        </w:tc>
      </w:tr>
      <w:tr w:rsidR="00E9669F" w:rsidRPr="00216096" w14:paraId="07F3B763" w14:textId="77777777" w:rsidTr="001A6939">
        <w:tc>
          <w:tcPr>
            <w:tcW w:w="1308" w:type="dxa"/>
            <w:tcBorders>
              <w:top w:val="single" w:sz="4" w:space="0" w:color="auto"/>
              <w:left w:val="single" w:sz="4" w:space="0" w:color="auto"/>
              <w:bottom w:val="single" w:sz="4" w:space="0" w:color="auto"/>
              <w:right w:val="single" w:sz="4" w:space="0" w:color="auto"/>
            </w:tcBorders>
          </w:tcPr>
          <w:p w14:paraId="50800B45" w14:textId="77777777" w:rsidR="00E9669F" w:rsidRDefault="00E9669F" w:rsidP="00D12EB7">
            <w:pPr>
              <w:jc w:val="center"/>
            </w:pPr>
            <w:r>
              <w:t>3.</w:t>
            </w:r>
          </w:p>
        </w:tc>
        <w:tc>
          <w:tcPr>
            <w:tcW w:w="4812" w:type="dxa"/>
            <w:tcBorders>
              <w:top w:val="single" w:sz="4" w:space="0" w:color="auto"/>
              <w:left w:val="single" w:sz="4" w:space="0" w:color="auto"/>
              <w:bottom w:val="single" w:sz="4" w:space="0" w:color="auto"/>
              <w:right w:val="single" w:sz="4" w:space="0" w:color="auto"/>
            </w:tcBorders>
          </w:tcPr>
          <w:p w14:paraId="5B3D38E5" w14:textId="3F2FC815" w:rsidR="00E9669F" w:rsidRPr="00C00F73" w:rsidRDefault="00E4304C" w:rsidP="00D12EB7">
            <w:r w:rsidRPr="00250CF9">
              <w:t>Increased focus on prevention and early intervention.</w:t>
            </w:r>
          </w:p>
        </w:tc>
        <w:tc>
          <w:tcPr>
            <w:tcW w:w="4050" w:type="dxa"/>
            <w:tcBorders>
              <w:top w:val="single" w:sz="4" w:space="0" w:color="auto"/>
              <w:left w:val="single" w:sz="4" w:space="0" w:color="auto"/>
              <w:bottom w:val="single" w:sz="4" w:space="0" w:color="auto"/>
              <w:right w:val="single" w:sz="4" w:space="0" w:color="auto"/>
            </w:tcBorders>
          </w:tcPr>
          <w:p w14:paraId="56BC996F" w14:textId="403579B1" w:rsidR="00E9669F" w:rsidRPr="00C00F73" w:rsidRDefault="009E0B67" w:rsidP="00D12EB7">
            <w:r w:rsidRPr="009E0B67">
              <w:t>At least three diversion models evaluated with implementation feasibility analysis with a report for recommendation.</w:t>
            </w:r>
          </w:p>
        </w:tc>
        <w:tc>
          <w:tcPr>
            <w:tcW w:w="1620" w:type="dxa"/>
            <w:tcBorders>
              <w:top w:val="single" w:sz="4" w:space="0" w:color="auto"/>
              <w:left w:val="single" w:sz="4" w:space="0" w:color="auto"/>
              <w:bottom w:val="single" w:sz="4" w:space="0" w:color="auto"/>
              <w:right w:val="single" w:sz="4" w:space="0" w:color="auto"/>
            </w:tcBorders>
          </w:tcPr>
          <w:p w14:paraId="1C5714EA" w14:textId="77777777" w:rsidR="00E9669F" w:rsidRPr="00C00F73" w:rsidRDefault="00E9669F" w:rsidP="00D12EB7">
            <w:pPr>
              <w:jc w:val="center"/>
            </w:pPr>
            <w:r>
              <w:t>12/31/2025</w:t>
            </w:r>
          </w:p>
        </w:tc>
        <w:tc>
          <w:tcPr>
            <w:tcW w:w="2340" w:type="dxa"/>
            <w:tcBorders>
              <w:top w:val="single" w:sz="4" w:space="0" w:color="auto"/>
              <w:left w:val="single" w:sz="4" w:space="0" w:color="auto"/>
              <w:bottom w:val="single" w:sz="4" w:space="0" w:color="auto"/>
              <w:right w:val="single" w:sz="4" w:space="0" w:color="auto"/>
            </w:tcBorders>
          </w:tcPr>
          <w:p w14:paraId="53CA0376" w14:textId="77777777" w:rsidR="00E9669F" w:rsidRPr="00E247C3" w:rsidRDefault="00E9669F" w:rsidP="00D12EB7"/>
        </w:tc>
      </w:tr>
    </w:tbl>
    <w:p w14:paraId="258B108D" w14:textId="77777777" w:rsidR="00C85286" w:rsidRDefault="00C85286" w:rsidP="00D12EB7">
      <w:pPr>
        <w:jc w:val="center"/>
        <w:rPr>
          <w:b/>
          <w:bCs/>
          <w:sz w:val="28"/>
          <w:szCs w:val="28"/>
        </w:rPr>
        <w:sectPr w:rsidR="00C85286" w:rsidSect="00B031E1">
          <w:footerReference w:type="default" r:id="rId25"/>
          <w:footerReference w:type="first" r:id="rId26"/>
          <w:pgSz w:w="15840" w:h="12240" w:orient="landscape"/>
          <w:pgMar w:top="1440" w:right="1440" w:bottom="1440" w:left="1440" w:header="720" w:footer="720" w:gutter="0"/>
          <w:cols w:space="720"/>
          <w:titlePg/>
          <w:docGrid w:linePitch="360"/>
        </w:sectPr>
      </w:pPr>
    </w:p>
    <w:tbl>
      <w:tblPr>
        <w:tblStyle w:val="TableGrid"/>
        <w:tblW w:w="13950" w:type="dxa"/>
        <w:tblInd w:w="-635" w:type="dxa"/>
        <w:tblLook w:val="04A0" w:firstRow="1" w:lastRow="0" w:firstColumn="1" w:lastColumn="0" w:noHBand="0" w:noVBand="1"/>
      </w:tblPr>
      <w:tblGrid>
        <w:gridCol w:w="6840"/>
        <w:gridCol w:w="7110"/>
      </w:tblGrid>
      <w:tr w:rsidR="00D16FCB" w14:paraId="5CEDFF90" w14:textId="77777777" w:rsidTr="00C85286">
        <w:tc>
          <w:tcPr>
            <w:tcW w:w="13950" w:type="dxa"/>
            <w:gridSpan w:val="2"/>
            <w:shd w:val="clear" w:color="auto" w:fill="D1D1D1" w:themeFill="background2" w:themeFillShade="E6"/>
          </w:tcPr>
          <w:p w14:paraId="14C4CCB5" w14:textId="4419789F" w:rsidR="00D16FCB" w:rsidRDefault="00D16FCB" w:rsidP="00D12EB7">
            <w:pPr>
              <w:jc w:val="center"/>
            </w:pPr>
            <w:r w:rsidRPr="00121844">
              <w:rPr>
                <w:b/>
                <w:bCs/>
                <w:sz w:val="28"/>
                <w:szCs w:val="28"/>
              </w:rPr>
              <w:lastRenderedPageBreak/>
              <w:t>CONSULTING STAKEHOLDERS FOR ACTION ITEM</w:t>
            </w:r>
            <w:r>
              <w:rPr>
                <w:b/>
                <w:bCs/>
                <w:sz w:val="28"/>
                <w:szCs w:val="28"/>
              </w:rPr>
              <w:t>S #5-8</w:t>
            </w:r>
          </w:p>
        </w:tc>
      </w:tr>
      <w:tr w:rsidR="00D16FCB" w14:paraId="4A564BF5" w14:textId="77777777" w:rsidTr="00C85286">
        <w:tc>
          <w:tcPr>
            <w:tcW w:w="6840" w:type="dxa"/>
            <w:vAlign w:val="bottom"/>
          </w:tcPr>
          <w:p w14:paraId="31721FEA" w14:textId="77777777" w:rsidR="00D16FCB" w:rsidRPr="00975233" w:rsidRDefault="00D16FCB" w:rsidP="00D12EB7">
            <w:r w:rsidRPr="00975233">
              <w:rPr>
                <w:rFonts w:eastAsia="Times New Roman" w:cs="Calibri"/>
                <w:color w:val="000000"/>
                <w:kern w:val="0"/>
                <w14:ligatures w14:val="none"/>
              </w:rPr>
              <w:t>Guadalupe Ayala</w:t>
            </w:r>
          </w:p>
        </w:tc>
        <w:tc>
          <w:tcPr>
            <w:tcW w:w="7110" w:type="dxa"/>
          </w:tcPr>
          <w:p w14:paraId="023F1D5E" w14:textId="77777777" w:rsidR="00D16FCB" w:rsidRDefault="00D16FCB" w:rsidP="00D12EB7">
            <w:pPr>
              <w:tabs>
                <w:tab w:val="left" w:pos="1116"/>
              </w:tabs>
            </w:pPr>
            <w:r>
              <w:t>Idaho Department of Health and Welfare, Division of Behavioral Health</w:t>
            </w:r>
          </w:p>
        </w:tc>
      </w:tr>
      <w:tr w:rsidR="00D16FCB" w14:paraId="32346F0D" w14:textId="77777777" w:rsidTr="00C85286">
        <w:tc>
          <w:tcPr>
            <w:tcW w:w="6840" w:type="dxa"/>
            <w:vAlign w:val="bottom"/>
          </w:tcPr>
          <w:p w14:paraId="6BACC14F" w14:textId="77777777" w:rsidR="00D16FCB" w:rsidRPr="00975233" w:rsidRDefault="00D16FCB" w:rsidP="00D12EB7">
            <w:pPr>
              <w:rPr>
                <w:rFonts w:cs="Calibri"/>
              </w:rPr>
            </w:pPr>
            <w:r w:rsidRPr="00975233">
              <w:rPr>
                <w:rFonts w:eastAsia="Times New Roman" w:cs="Calibri"/>
                <w:color w:val="000000"/>
                <w:kern w:val="0"/>
                <w14:ligatures w14:val="none"/>
              </w:rPr>
              <w:t xml:space="preserve">Amanda Goldston </w:t>
            </w:r>
          </w:p>
        </w:tc>
        <w:tc>
          <w:tcPr>
            <w:tcW w:w="7110" w:type="dxa"/>
          </w:tcPr>
          <w:p w14:paraId="5D80D33B" w14:textId="77777777" w:rsidR="00D16FCB" w:rsidRDefault="00D16FCB" w:rsidP="00D12EB7">
            <w:pPr>
              <w:tabs>
                <w:tab w:val="left" w:pos="1116"/>
              </w:tabs>
            </w:pPr>
            <w:r>
              <w:t>Idaho Department of Health and Welfare, Division of Behavioral Health</w:t>
            </w:r>
          </w:p>
        </w:tc>
      </w:tr>
      <w:tr w:rsidR="00D16FCB" w14:paraId="13F14899" w14:textId="77777777" w:rsidTr="00C85286">
        <w:tc>
          <w:tcPr>
            <w:tcW w:w="13950" w:type="dxa"/>
            <w:gridSpan w:val="2"/>
            <w:shd w:val="clear" w:color="auto" w:fill="D1D1D1" w:themeFill="background2" w:themeFillShade="E6"/>
          </w:tcPr>
          <w:p w14:paraId="20951FCA" w14:textId="2F5C2B3B" w:rsidR="00D16FCB" w:rsidRDefault="00D16FCB" w:rsidP="00D12EB7">
            <w:pPr>
              <w:jc w:val="center"/>
            </w:pPr>
            <w:r w:rsidRPr="00121844">
              <w:rPr>
                <w:b/>
                <w:bCs/>
                <w:sz w:val="28"/>
                <w:szCs w:val="28"/>
              </w:rPr>
              <w:t>OTHER KEY IMPLEMENTATION STAFF FOR ACTION ITEM</w:t>
            </w:r>
            <w:r>
              <w:rPr>
                <w:b/>
                <w:bCs/>
                <w:sz w:val="28"/>
                <w:szCs w:val="28"/>
              </w:rPr>
              <w:t>S</w:t>
            </w:r>
            <w:r w:rsidRPr="00121844">
              <w:rPr>
                <w:b/>
                <w:bCs/>
                <w:sz w:val="28"/>
                <w:szCs w:val="28"/>
              </w:rPr>
              <w:t xml:space="preserve"> #</w:t>
            </w:r>
            <w:r>
              <w:rPr>
                <w:b/>
                <w:bCs/>
                <w:sz w:val="28"/>
                <w:szCs w:val="28"/>
              </w:rPr>
              <w:t>5-8</w:t>
            </w:r>
          </w:p>
        </w:tc>
      </w:tr>
      <w:tr w:rsidR="00D16FCB" w14:paraId="07A8895F" w14:textId="77777777" w:rsidTr="00C85286">
        <w:tc>
          <w:tcPr>
            <w:tcW w:w="6840" w:type="dxa"/>
            <w:vAlign w:val="bottom"/>
          </w:tcPr>
          <w:p w14:paraId="2A7AE29C" w14:textId="77777777" w:rsidR="00D16FCB" w:rsidRPr="00975233" w:rsidRDefault="00D16FCB" w:rsidP="00D12EB7">
            <w:r w:rsidRPr="00975233">
              <w:rPr>
                <w:rFonts w:eastAsia="Times New Roman" w:cs="Calibri"/>
                <w:color w:val="000000"/>
                <w:kern w:val="0"/>
                <w14:ligatures w14:val="none"/>
              </w:rPr>
              <w:t xml:space="preserve">Cindy Harris-Lindauer </w:t>
            </w:r>
          </w:p>
        </w:tc>
        <w:tc>
          <w:tcPr>
            <w:tcW w:w="7110" w:type="dxa"/>
          </w:tcPr>
          <w:p w14:paraId="47544A05" w14:textId="77777777" w:rsidR="00D16FCB" w:rsidRDefault="00D16FCB" w:rsidP="00D12EB7">
            <w:r>
              <w:t>Idaho Department of Health and Welfare, Division of Behavioral Health</w:t>
            </w:r>
          </w:p>
        </w:tc>
      </w:tr>
      <w:tr w:rsidR="00D16FCB" w14:paraId="44183AFD" w14:textId="77777777" w:rsidTr="00C85286">
        <w:tc>
          <w:tcPr>
            <w:tcW w:w="6840" w:type="dxa"/>
            <w:vAlign w:val="bottom"/>
          </w:tcPr>
          <w:p w14:paraId="67AAB609" w14:textId="77777777" w:rsidR="00D16FCB" w:rsidRPr="00975233" w:rsidRDefault="00D16FCB" w:rsidP="00D12EB7">
            <w:r w:rsidRPr="00975233">
              <w:rPr>
                <w:rFonts w:eastAsia="Times New Roman" w:cs="Calibri"/>
                <w:color w:val="000000"/>
                <w:kern w:val="0"/>
                <w14:ligatures w14:val="none"/>
              </w:rPr>
              <w:t xml:space="preserve">Lindsay Harrington </w:t>
            </w:r>
          </w:p>
        </w:tc>
        <w:tc>
          <w:tcPr>
            <w:tcW w:w="7110" w:type="dxa"/>
          </w:tcPr>
          <w:p w14:paraId="1B165DC6" w14:textId="77777777" w:rsidR="00D16FCB" w:rsidRDefault="00D16FCB" w:rsidP="00D12EB7">
            <w:r>
              <w:t>Idaho Department of Health and Welfare, Division of Behavioral Health</w:t>
            </w:r>
          </w:p>
        </w:tc>
      </w:tr>
      <w:tr w:rsidR="00D16FCB" w14:paraId="69DCF7FD" w14:textId="77777777" w:rsidTr="00C85286">
        <w:tc>
          <w:tcPr>
            <w:tcW w:w="6840" w:type="dxa"/>
            <w:vAlign w:val="bottom"/>
          </w:tcPr>
          <w:p w14:paraId="709BCF61" w14:textId="77777777" w:rsidR="00D16FCB" w:rsidRPr="00975233" w:rsidRDefault="00D16FCB" w:rsidP="00D12EB7">
            <w:r w:rsidRPr="00975233">
              <w:rPr>
                <w:rFonts w:eastAsia="Times New Roman" w:cs="Calibri"/>
                <w:color w:val="000000"/>
                <w:kern w:val="0"/>
                <w14:ligatures w14:val="none"/>
              </w:rPr>
              <w:t xml:space="preserve">Krista Edge </w:t>
            </w:r>
          </w:p>
        </w:tc>
        <w:tc>
          <w:tcPr>
            <w:tcW w:w="7110" w:type="dxa"/>
          </w:tcPr>
          <w:p w14:paraId="246FA36B" w14:textId="77777777" w:rsidR="00D16FCB" w:rsidRDefault="00D16FCB" w:rsidP="00D12EB7">
            <w:r>
              <w:t>Idaho Department of Health and Welfare, Division of Behavioral Health</w:t>
            </w:r>
          </w:p>
        </w:tc>
      </w:tr>
      <w:tr w:rsidR="00D16FCB" w14:paraId="1071F0EA" w14:textId="77777777" w:rsidTr="00C85286">
        <w:tc>
          <w:tcPr>
            <w:tcW w:w="6840" w:type="dxa"/>
            <w:vAlign w:val="bottom"/>
          </w:tcPr>
          <w:p w14:paraId="5D22A6FC" w14:textId="77777777" w:rsidR="00D16FCB" w:rsidRPr="00975233" w:rsidRDefault="00D16FCB" w:rsidP="00D12EB7">
            <w:r w:rsidRPr="00975233">
              <w:rPr>
                <w:rFonts w:eastAsia="Times New Roman" w:cs="Calibri"/>
                <w:color w:val="000000"/>
                <w:kern w:val="0"/>
                <w14:ligatures w14:val="none"/>
              </w:rPr>
              <w:t xml:space="preserve">Courtney Inman </w:t>
            </w:r>
          </w:p>
        </w:tc>
        <w:tc>
          <w:tcPr>
            <w:tcW w:w="7110" w:type="dxa"/>
          </w:tcPr>
          <w:p w14:paraId="156CF7FA" w14:textId="77777777" w:rsidR="00D16FCB" w:rsidRDefault="00D16FCB" w:rsidP="00D12EB7">
            <w:r>
              <w:t>Idaho Department of Health and Welfare, Division of Behavioral Health</w:t>
            </w:r>
          </w:p>
        </w:tc>
      </w:tr>
      <w:tr w:rsidR="00D16FCB" w14:paraId="3062A584" w14:textId="77777777" w:rsidTr="00C85286">
        <w:tc>
          <w:tcPr>
            <w:tcW w:w="6840" w:type="dxa"/>
            <w:vAlign w:val="bottom"/>
          </w:tcPr>
          <w:p w14:paraId="7E33F23B" w14:textId="77777777" w:rsidR="00D16FCB" w:rsidRPr="00975233" w:rsidRDefault="00D16FCB" w:rsidP="00D12EB7">
            <w:r w:rsidRPr="00975233">
              <w:rPr>
                <w:rFonts w:eastAsia="Times New Roman" w:cs="Calibri"/>
                <w:color w:val="000000"/>
                <w:kern w:val="0"/>
                <w14:ligatures w14:val="none"/>
              </w:rPr>
              <w:t xml:space="preserve">Brook Heath </w:t>
            </w:r>
          </w:p>
        </w:tc>
        <w:tc>
          <w:tcPr>
            <w:tcW w:w="7110" w:type="dxa"/>
          </w:tcPr>
          <w:p w14:paraId="29E0CE9A" w14:textId="77777777" w:rsidR="00D16FCB" w:rsidRDefault="00D16FCB" w:rsidP="00D12EB7">
            <w:r>
              <w:t>Idaho Department of Health and Welfare, Division of Behavioral Health</w:t>
            </w:r>
          </w:p>
        </w:tc>
      </w:tr>
      <w:tr w:rsidR="00D16FCB" w14:paraId="074C849D" w14:textId="77777777" w:rsidTr="00C85286">
        <w:tc>
          <w:tcPr>
            <w:tcW w:w="6840" w:type="dxa"/>
            <w:vAlign w:val="bottom"/>
          </w:tcPr>
          <w:p w14:paraId="53747BF0" w14:textId="77777777" w:rsidR="00D16FCB" w:rsidRPr="00975233" w:rsidRDefault="00D16FCB" w:rsidP="00D12EB7">
            <w:r w:rsidRPr="00975233">
              <w:rPr>
                <w:rFonts w:eastAsia="Times New Roman" w:cs="Calibri"/>
                <w:color w:val="000000"/>
                <w:kern w:val="0"/>
                <w14:ligatures w14:val="none"/>
              </w:rPr>
              <w:t>Judge Victoria Olds</w:t>
            </w:r>
          </w:p>
        </w:tc>
        <w:tc>
          <w:tcPr>
            <w:tcW w:w="7110" w:type="dxa"/>
          </w:tcPr>
          <w:p w14:paraId="36C38EDD" w14:textId="77777777" w:rsidR="00D16FCB" w:rsidRDefault="00D16FCB" w:rsidP="00D12EB7">
            <w:r>
              <w:rPr>
                <w:rFonts w:cs="Calibri"/>
              </w:rPr>
              <w:t xml:space="preserve">Nez Perce County Magistrate </w:t>
            </w:r>
          </w:p>
        </w:tc>
      </w:tr>
      <w:tr w:rsidR="00D16FCB" w14:paraId="4B393879" w14:textId="77777777" w:rsidTr="00C85286">
        <w:tc>
          <w:tcPr>
            <w:tcW w:w="6840" w:type="dxa"/>
            <w:vAlign w:val="bottom"/>
          </w:tcPr>
          <w:p w14:paraId="1D8823B9" w14:textId="77777777" w:rsidR="00D16FCB" w:rsidRPr="00975233" w:rsidRDefault="00D16FCB" w:rsidP="00D12EB7">
            <w:r w:rsidRPr="00975233">
              <w:rPr>
                <w:rFonts w:eastAsia="Times New Roman" w:cs="Calibri"/>
                <w:color w:val="000000"/>
                <w:kern w:val="0"/>
                <w14:ligatures w14:val="none"/>
              </w:rPr>
              <w:t>Blanca Valadez</w:t>
            </w:r>
          </w:p>
        </w:tc>
        <w:tc>
          <w:tcPr>
            <w:tcW w:w="7110" w:type="dxa"/>
          </w:tcPr>
          <w:p w14:paraId="0ACF3BE3" w14:textId="77777777" w:rsidR="00D16FCB" w:rsidRDefault="00D16FCB" w:rsidP="00D12EB7">
            <w:r>
              <w:t>Idaho Department of Health and Welfare, Division of Behavioral Health</w:t>
            </w:r>
          </w:p>
        </w:tc>
      </w:tr>
      <w:tr w:rsidR="00D16FCB" w14:paraId="269FD783" w14:textId="77777777" w:rsidTr="00C85286">
        <w:tc>
          <w:tcPr>
            <w:tcW w:w="13950" w:type="dxa"/>
            <w:gridSpan w:val="2"/>
            <w:shd w:val="clear" w:color="auto" w:fill="D1D1D1" w:themeFill="background2" w:themeFillShade="E6"/>
          </w:tcPr>
          <w:p w14:paraId="6D385EF5" w14:textId="3B89526E" w:rsidR="00D16FCB" w:rsidRPr="00121844" w:rsidRDefault="00D16FCB" w:rsidP="00D12EB7">
            <w:pPr>
              <w:jc w:val="center"/>
              <w:rPr>
                <w:sz w:val="24"/>
                <w:szCs w:val="24"/>
              </w:rPr>
            </w:pPr>
            <w:r w:rsidRPr="00121844">
              <w:rPr>
                <w:b/>
                <w:bCs/>
                <w:sz w:val="28"/>
                <w:szCs w:val="28"/>
              </w:rPr>
              <w:t>CONSULTING STAKEHOLDERS FOR ACTION ITEM</w:t>
            </w:r>
            <w:r>
              <w:rPr>
                <w:b/>
                <w:bCs/>
                <w:sz w:val="28"/>
                <w:szCs w:val="28"/>
              </w:rPr>
              <w:t>S</w:t>
            </w:r>
            <w:r w:rsidRPr="00121844">
              <w:rPr>
                <w:b/>
                <w:bCs/>
                <w:sz w:val="28"/>
                <w:szCs w:val="28"/>
              </w:rPr>
              <w:t xml:space="preserve"> #</w:t>
            </w:r>
            <w:r>
              <w:rPr>
                <w:b/>
                <w:bCs/>
                <w:sz w:val="28"/>
                <w:szCs w:val="28"/>
              </w:rPr>
              <w:t>5-8</w:t>
            </w:r>
          </w:p>
        </w:tc>
      </w:tr>
      <w:tr w:rsidR="00D16FCB" w14:paraId="064FCCAC" w14:textId="77777777" w:rsidTr="00C85286">
        <w:tc>
          <w:tcPr>
            <w:tcW w:w="13950" w:type="dxa"/>
            <w:gridSpan w:val="2"/>
            <w:shd w:val="clear" w:color="auto" w:fill="auto"/>
          </w:tcPr>
          <w:p w14:paraId="5D1B95D4" w14:textId="77777777" w:rsidR="00D16FCB" w:rsidRPr="00EB3421" w:rsidRDefault="00D16FCB" w:rsidP="00D12EB7"/>
        </w:tc>
      </w:tr>
      <w:tr w:rsidR="00D16FCB" w14:paraId="3F849A20" w14:textId="77777777" w:rsidTr="00C85286">
        <w:tc>
          <w:tcPr>
            <w:tcW w:w="13950" w:type="dxa"/>
            <w:gridSpan w:val="2"/>
            <w:shd w:val="clear" w:color="auto" w:fill="D1D1D1" w:themeFill="background2" w:themeFillShade="E6"/>
          </w:tcPr>
          <w:p w14:paraId="3E6B901E" w14:textId="31439486" w:rsidR="00D16FCB" w:rsidRPr="00121844" w:rsidRDefault="00D16FCB" w:rsidP="00D12EB7">
            <w:pPr>
              <w:jc w:val="center"/>
              <w:rPr>
                <w:b/>
                <w:bCs/>
                <w:sz w:val="28"/>
                <w:szCs w:val="28"/>
              </w:rPr>
            </w:pPr>
            <w:r>
              <w:rPr>
                <w:b/>
                <w:bCs/>
                <w:sz w:val="28"/>
                <w:szCs w:val="28"/>
              </w:rPr>
              <w:t>RESOURCES, RISKS, AND ADDITIONAL INFORMATION FOR ACTION ITEMS #5-8</w:t>
            </w:r>
          </w:p>
        </w:tc>
      </w:tr>
      <w:tr w:rsidR="00D16FCB" w14:paraId="3BF0E997" w14:textId="77777777" w:rsidTr="00C85286">
        <w:tc>
          <w:tcPr>
            <w:tcW w:w="13950" w:type="dxa"/>
            <w:gridSpan w:val="2"/>
            <w:shd w:val="clear" w:color="auto" w:fill="auto"/>
          </w:tcPr>
          <w:p w14:paraId="5D19A58D" w14:textId="77777777" w:rsidR="00D16FCB" w:rsidRPr="0001153C" w:rsidRDefault="00D16FCB" w:rsidP="00D12EB7"/>
        </w:tc>
      </w:tr>
    </w:tbl>
    <w:p w14:paraId="62671D45" w14:textId="77777777" w:rsidR="00E9669F" w:rsidRPr="00C06FD1" w:rsidRDefault="00E9669F" w:rsidP="00C06FD1"/>
    <w:sectPr w:rsidR="00E9669F" w:rsidRPr="00C06FD1" w:rsidSect="00C85286">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66BD" w14:textId="77777777" w:rsidR="00E002D9" w:rsidRDefault="00E002D9" w:rsidP="00A32BF9">
      <w:pPr>
        <w:spacing w:after="0" w:line="240" w:lineRule="auto"/>
      </w:pPr>
      <w:r>
        <w:separator/>
      </w:r>
    </w:p>
  </w:endnote>
  <w:endnote w:type="continuationSeparator" w:id="0">
    <w:p w14:paraId="24BAA974" w14:textId="77777777" w:rsidR="00E002D9" w:rsidRDefault="00E002D9" w:rsidP="00A32BF9">
      <w:pPr>
        <w:spacing w:after="0" w:line="240" w:lineRule="auto"/>
      </w:pPr>
      <w:r>
        <w:continuationSeparator/>
      </w:r>
    </w:p>
  </w:endnote>
  <w:endnote w:type="continuationNotice" w:id="1">
    <w:p w14:paraId="2A60FB9B" w14:textId="77777777" w:rsidR="00E002D9" w:rsidRDefault="00E0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9835" w14:textId="657EDA3F" w:rsidR="00DA78C8" w:rsidRPr="009E55F6" w:rsidRDefault="00DA78C8" w:rsidP="00D22B52">
    <w:pPr>
      <w:pStyle w:val="Footer"/>
      <w:jc w:val="right"/>
      <w:rPr>
        <w:sz w:val="12"/>
        <w:szCs w:val="12"/>
      </w:rPr>
    </w:pPr>
    <w:r w:rsidRPr="009E55F6">
      <w:rPr>
        <w:b/>
        <w:bCs/>
        <w:sz w:val="24"/>
        <w:szCs w:val="24"/>
      </w:rPr>
      <w:t>Action Item #</w:t>
    </w:r>
    <w:r w:rsidR="000F04BC">
      <w:rPr>
        <w:b/>
        <w:bCs/>
        <w:sz w:val="24"/>
        <w:szCs w:val="24"/>
      </w:rPr>
      <w:t>6</w:t>
    </w:r>
  </w:p>
  <w:p w14:paraId="3030F934" w14:textId="77777777" w:rsidR="00DA78C8" w:rsidRPr="00D22B52" w:rsidRDefault="00DA78C8" w:rsidP="00D22B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494A" w14:textId="3EF9479C" w:rsidR="00E247C3" w:rsidRPr="009E55F6" w:rsidRDefault="00E247C3" w:rsidP="00D22B52">
    <w:pPr>
      <w:pStyle w:val="Footer"/>
      <w:jc w:val="right"/>
      <w:rPr>
        <w:sz w:val="12"/>
        <w:szCs w:val="12"/>
      </w:rPr>
    </w:pPr>
    <w:r w:rsidRPr="009E55F6">
      <w:rPr>
        <w:b/>
        <w:bCs/>
        <w:sz w:val="24"/>
        <w:szCs w:val="24"/>
      </w:rPr>
      <w:t>Action Item #</w:t>
    </w:r>
    <w:r w:rsidR="009E0B67">
      <w:rPr>
        <w:b/>
        <w:bCs/>
        <w:sz w:val="24"/>
        <w:szCs w:val="24"/>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69315"/>
      <w:docPartObj>
        <w:docPartGallery w:val="Page Numbers (Bottom of Page)"/>
        <w:docPartUnique/>
      </w:docPartObj>
    </w:sdtPr>
    <w:sdtEndPr>
      <w:rPr>
        <w:noProof/>
      </w:rPr>
    </w:sdtEndPr>
    <w:sdtContent>
      <w:p w14:paraId="26BC2EF5" w14:textId="450FE3EB" w:rsidR="004E7093" w:rsidRPr="009E55F6" w:rsidRDefault="004E7093" w:rsidP="004E7093">
        <w:pPr>
          <w:pStyle w:val="Footer"/>
          <w:jc w:val="right"/>
          <w:rPr>
            <w:sz w:val="12"/>
            <w:szCs w:val="12"/>
          </w:rPr>
        </w:pPr>
        <w:r w:rsidRPr="004E7093">
          <w:rPr>
            <w:b/>
            <w:bCs/>
            <w:sz w:val="24"/>
            <w:szCs w:val="24"/>
          </w:rPr>
          <w:t xml:space="preserve"> </w:t>
        </w:r>
        <w:r w:rsidRPr="009E55F6">
          <w:rPr>
            <w:b/>
            <w:bCs/>
            <w:sz w:val="24"/>
            <w:szCs w:val="24"/>
          </w:rPr>
          <w:t>Action Item</w:t>
        </w:r>
        <w:r w:rsidR="00777735">
          <w:rPr>
            <w:b/>
            <w:bCs/>
            <w:sz w:val="24"/>
            <w:szCs w:val="24"/>
          </w:rPr>
          <w:t>s</w:t>
        </w:r>
        <w:r w:rsidRPr="009E55F6">
          <w:rPr>
            <w:b/>
            <w:bCs/>
            <w:sz w:val="24"/>
            <w:szCs w:val="24"/>
          </w:rPr>
          <w:t xml:space="preserve"> #</w:t>
        </w:r>
        <w:r w:rsidR="00777735">
          <w:rPr>
            <w:b/>
            <w:bCs/>
            <w:sz w:val="24"/>
            <w:szCs w:val="24"/>
          </w:rPr>
          <w:t>5-8</w:t>
        </w:r>
      </w:p>
      <w:p w14:paraId="0EA77A53" w14:textId="1C623BC2" w:rsidR="00E247C3" w:rsidRDefault="00000000">
        <w:pPr>
          <w:pStyle w:val="Footer"/>
        </w:pPr>
      </w:p>
    </w:sdtContent>
  </w:sdt>
  <w:p w14:paraId="77F3EC93" w14:textId="77777777" w:rsidR="00E247C3" w:rsidRPr="00D22B52" w:rsidRDefault="00E247C3" w:rsidP="00D2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86" w14:textId="58EE69C2" w:rsidR="00197554" w:rsidRPr="009E55F6" w:rsidRDefault="00197554" w:rsidP="00D22B52">
    <w:pPr>
      <w:pStyle w:val="Footer"/>
      <w:jc w:val="right"/>
      <w:rPr>
        <w:sz w:val="12"/>
        <w:szCs w:val="12"/>
      </w:rPr>
    </w:pPr>
    <w:r w:rsidRPr="009E55F6">
      <w:rPr>
        <w:b/>
        <w:bCs/>
        <w:sz w:val="24"/>
        <w:szCs w:val="24"/>
      </w:rPr>
      <w:t>Action Item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2B" w14:textId="66DEE852" w:rsidR="00D22B52" w:rsidRPr="009E55F6" w:rsidRDefault="00D22B52" w:rsidP="00D22B52">
    <w:pPr>
      <w:pStyle w:val="Footer"/>
      <w:jc w:val="right"/>
      <w:rPr>
        <w:sz w:val="12"/>
        <w:szCs w:val="12"/>
      </w:rPr>
    </w:pPr>
    <w:r w:rsidRPr="009E55F6">
      <w:rPr>
        <w:b/>
        <w:bCs/>
        <w:sz w:val="24"/>
        <w:szCs w:val="24"/>
      </w:rPr>
      <w:t>Action Item #2</w:t>
    </w:r>
  </w:p>
  <w:p w14:paraId="5D321937" w14:textId="77777777" w:rsidR="00D22B52" w:rsidRPr="00D22B52" w:rsidRDefault="00D22B52" w:rsidP="00D22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55C66C4E" w:rsidR="00F84FE0" w:rsidRPr="009E55F6" w:rsidRDefault="00F84FE0" w:rsidP="00D22B52">
    <w:pPr>
      <w:pStyle w:val="Footer"/>
      <w:jc w:val="right"/>
      <w:rPr>
        <w:sz w:val="12"/>
        <w:szCs w:val="12"/>
      </w:rPr>
    </w:pPr>
    <w:r w:rsidRPr="009E55F6">
      <w:rPr>
        <w:b/>
        <w:bCs/>
        <w:sz w:val="24"/>
        <w:szCs w:val="24"/>
      </w:rPr>
      <w:t>Action Item</w:t>
    </w:r>
    <w:r w:rsidR="003A0114">
      <w:rPr>
        <w:b/>
        <w:bCs/>
        <w:sz w:val="24"/>
        <w:szCs w:val="24"/>
      </w:rPr>
      <w:t>s</w:t>
    </w:r>
    <w:r w:rsidRPr="009E55F6">
      <w:rPr>
        <w:b/>
        <w:bCs/>
        <w:sz w:val="24"/>
        <w:szCs w:val="24"/>
      </w:rPr>
      <w:t xml:space="preserve"> #</w:t>
    </w:r>
    <w:r w:rsidR="00D500AB">
      <w:rPr>
        <w:b/>
        <w:bCs/>
        <w:sz w:val="24"/>
        <w:szCs w:val="24"/>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A8A1343" w:rsidR="008D3CD9" w:rsidRPr="009E55F6" w:rsidRDefault="008D3CD9" w:rsidP="00D22B52">
    <w:pPr>
      <w:pStyle w:val="Footer"/>
      <w:jc w:val="right"/>
      <w:rPr>
        <w:sz w:val="12"/>
        <w:szCs w:val="12"/>
      </w:rPr>
    </w:pPr>
    <w:r w:rsidRPr="009E55F6">
      <w:rPr>
        <w:b/>
        <w:bCs/>
        <w:sz w:val="24"/>
        <w:szCs w:val="24"/>
      </w:rPr>
      <w:t>Action Item #</w:t>
    </w:r>
    <w:r w:rsidR="009B72C7">
      <w:rPr>
        <w:b/>
        <w:bCs/>
        <w:sz w:val="24"/>
        <w:szCs w:val="24"/>
      </w:rPr>
      <w:t>3</w:t>
    </w:r>
  </w:p>
  <w:p w14:paraId="5FCF16CF" w14:textId="77777777" w:rsidR="008D3CD9" w:rsidRPr="00D22B52" w:rsidRDefault="008D3CD9" w:rsidP="00D22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D19F" w14:textId="06149425" w:rsidR="0030108F" w:rsidRPr="009E55F6" w:rsidRDefault="0030108F" w:rsidP="00D22B52">
    <w:pPr>
      <w:pStyle w:val="Footer"/>
      <w:jc w:val="right"/>
      <w:rPr>
        <w:sz w:val="12"/>
        <w:szCs w:val="12"/>
      </w:rPr>
    </w:pPr>
    <w:r w:rsidRPr="009E55F6">
      <w:rPr>
        <w:b/>
        <w:bCs/>
        <w:sz w:val="24"/>
        <w:szCs w:val="24"/>
      </w:rPr>
      <w:t>Action Item</w:t>
    </w:r>
    <w:r>
      <w:rPr>
        <w:b/>
        <w:bCs/>
        <w:sz w:val="24"/>
        <w:szCs w:val="24"/>
      </w:rPr>
      <w:t>s</w:t>
    </w:r>
    <w:r w:rsidRPr="009E55F6">
      <w:rPr>
        <w:b/>
        <w:bCs/>
        <w:sz w:val="24"/>
        <w:szCs w:val="24"/>
      </w:rPr>
      <w:t xml:space="preserve"> #</w:t>
    </w:r>
    <w:r>
      <w:rPr>
        <w:b/>
        <w:bCs/>
        <w:sz w:val="24"/>
        <w:szCs w:val="24"/>
      </w:rPr>
      <w:t>1-4</w:t>
    </w:r>
  </w:p>
  <w:p w14:paraId="50FB9A27" w14:textId="77777777" w:rsidR="0030108F" w:rsidRPr="00D22B52" w:rsidRDefault="0030108F" w:rsidP="00D22B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099A" w14:textId="33BDCD36" w:rsidR="00042F4A" w:rsidRPr="009E55F6" w:rsidRDefault="00042F4A" w:rsidP="00D22B52">
    <w:pPr>
      <w:pStyle w:val="Footer"/>
      <w:jc w:val="right"/>
      <w:rPr>
        <w:sz w:val="12"/>
        <w:szCs w:val="12"/>
      </w:rPr>
    </w:pPr>
    <w:r w:rsidRPr="009E55F6">
      <w:rPr>
        <w:b/>
        <w:bCs/>
        <w:sz w:val="24"/>
        <w:szCs w:val="24"/>
      </w:rPr>
      <w:t>Action Item #</w:t>
    </w:r>
    <w:r>
      <w:rPr>
        <w:b/>
        <w:bCs/>
        <w:sz w:val="24"/>
        <w:szCs w:val="24"/>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EB9B" w14:textId="42FB5F1A" w:rsidR="00996C77" w:rsidRPr="009E55F6" w:rsidRDefault="00996C77" w:rsidP="00D22B52">
    <w:pPr>
      <w:pStyle w:val="Footer"/>
      <w:jc w:val="right"/>
      <w:rPr>
        <w:sz w:val="12"/>
        <w:szCs w:val="12"/>
      </w:rPr>
    </w:pPr>
    <w:r w:rsidRPr="009E55F6">
      <w:rPr>
        <w:b/>
        <w:bCs/>
        <w:sz w:val="24"/>
        <w:szCs w:val="24"/>
      </w:rPr>
      <w:t>Action Item #</w:t>
    </w:r>
    <w:r>
      <w:rPr>
        <w:b/>
        <w:bCs/>
        <w:sz w:val="24"/>
        <w:szCs w:val="24"/>
      </w:rPr>
      <w:t>5</w:t>
    </w:r>
  </w:p>
  <w:p w14:paraId="555256F9" w14:textId="77777777" w:rsidR="00996C77" w:rsidRPr="00D22B52" w:rsidRDefault="00996C77" w:rsidP="00D22B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AC1E" w14:textId="3EE21621" w:rsidR="000C3C0B" w:rsidRPr="009E55F6" w:rsidRDefault="000C3C0B" w:rsidP="00D22B52">
    <w:pPr>
      <w:pStyle w:val="Footer"/>
      <w:jc w:val="right"/>
      <w:rPr>
        <w:sz w:val="12"/>
        <w:szCs w:val="12"/>
      </w:rPr>
    </w:pPr>
    <w:r w:rsidRPr="009E55F6">
      <w:rPr>
        <w:b/>
        <w:bCs/>
        <w:sz w:val="24"/>
        <w:szCs w:val="24"/>
      </w:rPr>
      <w:t>Action Item #</w:t>
    </w:r>
    <w:r>
      <w:rPr>
        <w:b/>
        <w:bCs/>
        <w:sz w:val="24"/>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33C0" w14:textId="77777777" w:rsidR="00E002D9" w:rsidRDefault="00E002D9" w:rsidP="00A32BF9">
      <w:pPr>
        <w:spacing w:after="0" w:line="240" w:lineRule="auto"/>
      </w:pPr>
      <w:r>
        <w:separator/>
      </w:r>
    </w:p>
  </w:footnote>
  <w:footnote w:type="continuationSeparator" w:id="0">
    <w:p w14:paraId="68794C34" w14:textId="77777777" w:rsidR="00E002D9" w:rsidRDefault="00E002D9" w:rsidP="00A32BF9">
      <w:pPr>
        <w:spacing w:after="0" w:line="240" w:lineRule="auto"/>
      </w:pPr>
      <w:r>
        <w:continuationSeparator/>
      </w:r>
    </w:p>
  </w:footnote>
  <w:footnote w:type="continuationNotice" w:id="1">
    <w:p w14:paraId="4EBFE4E9" w14:textId="77777777" w:rsidR="00E002D9" w:rsidRDefault="00E00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9776" behindDoc="0" locked="0" layoutInCell="1" allowOverlap="1" wp14:anchorId="0676381E" wp14:editId="25CF8F17">
          <wp:simplePos x="0" y="0"/>
          <wp:positionH relativeFrom="column">
            <wp:posOffset>3419474</wp:posOffset>
          </wp:positionH>
          <wp:positionV relativeFrom="paragraph">
            <wp:posOffset>-409576</wp:posOffset>
          </wp:positionV>
          <wp:extent cx="1304925" cy="1304925"/>
          <wp:effectExtent l="0" t="0" r="0" b="0"/>
          <wp:wrapNone/>
          <wp:docPr id="1384616024"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3D94B2A2" w:rsidR="005E5368" w:rsidRPr="00A011EA" w:rsidRDefault="00283DD9" w:rsidP="00DA70AF">
    <w:pPr>
      <w:pStyle w:val="Header"/>
      <w:rPr>
        <w:b/>
        <w:bCs/>
        <w:sz w:val="24"/>
        <w:szCs w:val="24"/>
      </w:rPr>
    </w:pPr>
    <w:r>
      <w:rPr>
        <w:b/>
        <w:bCs/>
        <w:sz w:val="24"/>
        <w:szCs w:val="24"/>
      </w:rPr>
      <w:t>Competency Restoration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3D00AD1A" w:rsidR="00DE77FC" w:rsidRPr="009E55F6" w:rsidRDefault="005A1896" w:rsidP="00436CF9">
    <w:pPr>
      <w:pStyle w:val="Header"/>
      <w:tabs>
        <w:tab w:val="left" w:pos="636"/>
        <w:tab w:val="right" w:pos="12960"/>
      </w:tabs>
      <w:rPr>
        <w:b/>
        <w:bCs/>
        <w:sz w:val="24"/>
        <w:szCs w:val="24"/>
      </w:rPr>
    </w:pPr>
    <w:r>
      <w:rPr>
        <w:b/>
        <w:bCs/>
        <w:sz w:val="24"/>
        <w:szCs w:val="24"/>
      </w:rPr>
      <w:t>Competency Restoration</w:t>
    </w:r>
    <w:r>
      <w:rPr>
        <w:b/>
        <w:bCs/>
        <w:sz w:val="24"/>
        <w:szCs w:val="24"/>
      </w:rPr>
      <w:tab/>
    </w:r>
    <w:r>
      <w:rPr>
        <w:b/>
        <w:bCs/>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3F8FDB56" w:rsidR="008D3CD9" w:rsidRPr="009E55F6" w:rsidRDefault="002F6CFF" w:rsidP="00436CF9">
    <w:pPr>
      <w:pStyle w:val="Header"/>
      <w:tabs>
        <w:tab w:val="left" w:pos="636"/>
        <w:tab w:val="right" w:pos="12960"/>
      </w:tabs>
      <w:rPr>
        <w:b/>
        <w:bCs/>
        <w:sz w:val="24"/>
        <w:szCs w:val="24"/>
      </w:rPr>
    </w:pPr>
    <w:r>
      <w:rPr>
        <w:b/>
        <w:bCs/>
        <w:sz w:val="24"/>
        <w:szCs w:val="24"/>
      </w:rPr>
      <w:t>Competency Restoration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6A63"/>
    <w:multiLevelType w:val="hybridMultilevel"/>
    <w:tmpl w:val="057EEAD4"/>
    <w:lvl w:ilvl="0" w:tplc="487E5FF8">
      <w:start w:val="1"/>
      <w:numFmt w:val="lowerLetter"/>
      <w:lvlText w:val="%1."/>
      <w:lvlJc w:val="left"/>
      <w:pPr>
        <w:ind w:left="360" w:hanging="360"/>
      </w:pPr>
      <w:rPr>
        <w:rFonts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E6ED4"/>
    <w:multiLevelType w:val="hybridMultilevel"/>
    <w:tmpl w:val="5D586710"/>
    <w:lvl w:ilvl="0" w:tplc="379259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B3C7F"/>
    <w:multiLevelType w:val="hybridMultilevel"/>
    <w:tmpl w:val="05584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C3CB1"/>
    <w:multiLevelType w:val="multilevel"/>
    <w:tmpl w:val="01BA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40A13"/>
    <w:multiLevelType w:val="hybridMultilevel"/>
    <w:tmpl w:val="901C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33288"/>
    <w:multiLevelType w:val="hybridMultilevel"/>
    <w:tmpl w:val="0B46C9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6D30DB"/>
    <w:multiLevelType w:val="hybridMultilevel"/>
    <w:tmpl w:val="A91E78F0"/>
    <w:lvl w:ilvl="0" w:tplc="258824FE">
      <w:start w:val="1"/>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1D45F0"/>
    <w:multiLevelType w:val="hybridMultilevel"/>
    <w:tmpl w:val="D64E2EC4"/>
    <w:lvl w:ilvl="0" w:tplc="FFFFFFFF">
      <w:start w:val="1"/>
      <w:numFmt w:val="lowerLetter"/>
      <w:lvlText w:val="%1."/>
      <w:lvlJc w:val="left"/>
      <w:pPr>
        <w:ind w:left="408" w:hanging="360"/>
      </w:pPr>
      <w:rPr>
        <w:rFonts w:hint="default"/>
        <w:i w:val="0"/>
        <w:iCs w:val="0"/>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9" w15:restartNumberingAfterBreak="0">
    <w:nsid w:val="3E020C9E"/>
    <w:multiLevelType w:val="hybridMultilevel"/>
    <w:tmpl w:val="6BF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1D1CCD"/>
    <w:multiLevelType w:val="hybridMultilevel"/>
    <w:tmpl w:val="88DE503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73685D"/>
    <w:multiLevelType w:val="multilevel"/>
    <w:tmpl w:val="FE04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C1C98"/>
    <w:multiLevelType w:val="hybridMultilevel"/>
    <w:tmpl w:val="88DE5034"/>
    <w:lvl w:ilvl="0" w:tplc="514674B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F475B"/>
    <w:multiLevelType w:val="hybridMultilevel"/>
    <w:tmpl w:val="93406664"/>
    <w:lvl w:ilvl="0" w:tplc="996E8916">
      <w:start w:val="1"/>
      <w:numFmt w:val="lowerLetter"/>
      <w:lvlText w:val="%1."/>
      <w:lvlJc w:val="left"/>
      <w:pPr>
        <w:ind w:left="360" w:hanging="360"/>
      </w:pPr>
      <w:rPr>
        <w:rFonts w:hint="default"/>
        <w:sz w:val="2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D276F2"/>
    <w:multiLevelType w:val="hybridMultilevel"/>
    <w:tmpl w:val="55AC411A"/>
    <w:lvl w:ilvl="0" w:tplc="953464B6">
      <w:start w:val="1"/>
      <w:numFmt w:val="decimal"/>
      <w:lvlText w:val="%1."/>
      <w:lvlJc w:val="left"/>
      <w:pPr>
        <w:ind w:left="99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F5D197C"/>
    <w:multiLevelType w:val="hybridMultilevel"/>
    <w:tmpl w:val="14266D66"/>
    <w:lvl w:ilvl="0" w:tplc="703AC63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00B0B"/>
    <w:multiLevelType w:val="hybridMultilevel"/>
    <w:tmpl w:val="D64E2EC4"/>
    <w:lvl w:ilvl="0" w:tplc="78862F4E">
      <w:start w:val="1"/>
      <w:numFmt w:val="lowerLetter"/>
      <w:lvlText w:val="%1."/>
      <w:lvlJc w:val="left"/>
      <w:pPr>
        <w:ind w:left="408" w:hanging="360"/>
      </w:pPr>
      <w:rPr>
        <w:rFonts w:hint="default"/>
        <w:i w:val="0"/>
        <w:iCs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7FE12E06"/>
    <w:multiLevelType w:val="hybridMultilevel"/>
    <w:tmpl w:val="7AAC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6"/>
  </w:num>
  <w:num w:numId="2" w16cid:durableId="628586001">
    <w:abstractNumId w:val="15"/>
  </w:num>
  <w:num w:numId="3" w16cid:durableId="1712261769">
    <w:abstractNumId w:val="17"/>
  </w:num>
  <w:num w:numId="4" w16cid:durableId="300810911">
    <w:abstractNumId w:val="7"/>
  </w:num>
  <w:num w:numId="5" w16cid:durableId="433598810">
    <w:abstractNumId w:val="1"/>
  </w:num>
  <w:num w:numId="6" w16cid:durableId="766535468">
    <w:abstractNumId w:val="14"/>
  </w:num>
  <w:num w:numId="7" w16cid:durableId="889026789">
    <w:abstractNumId w:val="9"/>
  </w:num>
  <w:num w:numId="8" w16cid:durableId="312804537">
    <w:abstractNumId w:val="3"/>
  </w:num>
  <w:num w:numId="9" w16cid:durableId="1500273280">
    <w:abstractNumId w:val="11"/>
  </w:num>
  <w:num w:numId="10" w16cid:durableId="1770662742">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606814927">
    <w:abstractNumId w:val="20"/>
  </w:num>
  <w:num w:numId="12" w16cid:durableId="92096574">
    <w:abstractNumId w:val="4"/>
  </w:num>
  <w:num w:numId="13" w16cid:durableId="1774282628">
    <w:abstractNumId w:val="6"/>
  </w:num>
  <w:num w:numId="14" w16cid:durableId="750659177">
    <w:abstractNumId w:val="19"/>
  </w:num>
  <w:num w:numId="15" w16cid:durableId="1503931159">
    <w:abstractNumId w:val="8"/>
  </w:num>
  <w:num w:numId="16" w16cid:durableId="31926247">
    <w:abstractNumId w:val="2"/>
  </w:num>
  <w:num w:numId="17" w16cid:durableId="1868718196">
    <w:abstractNumId w:val="5"/>
  </w:num>
  <w:num w:numId="18" w16cid:durableId="1644237702">
    <w:abstractNumId w:val="0"/>
  </w:num>
  <w:num w:numId="19" w16cid:durableId="673460575">
    <w:abstractNumId w:val="18"/>
  </w:num>
  <w:num w:numId="20" w16cid:durableId="1953508412">
    <w:abstractNumId w:val="12"/>
  </w:num>
  <w:num w:numId="21" w16cid:durableId="357632937">
    <w:abstractNumId w:val="10"/>
  </w:num>
  <w:num w:numId="22" w16cid:durableId="120006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456A"/>
    <w:rsid w:val="000063D6"/>
    <w:rsid w:val="0001153C"/>
    <w:rsid w:val="0001434F"/>
    <w:rsid w:val="00014FDE"/>
    <w:rsid w:val="00030620"/>
    <w:rsid w:val="000324B5"/>
    <w:rsid w:val="00032B12"/>
    <w:rsid w:val="00034A8A"/>
    <w:rsid w:val="00036D51"/>
    <w:rsid w:val="00037934"/>
    <w:rsid w:val="00042F4A"/>
    <w:rsid w:val="0004540B"/>
    <w:rsid w:val="000463C9"/>
    <w:rsid w:val="00047FE1"/>
    <w:rsid w:val="00050017"/>
    <w:rsid w:val="000521B4"/>
    <w:rsid w:val="000563E8"/>
    <w:rsid w:val="000709F5"/>
    <w:rsid w:val="00075C6E"/>
    <w:rsid w:val="0008588D"/>
    <w:rsid w:val="000861F5"/>
    <w:rsid w:val="000873C1"/>
    <w:rsid w:val="000A0365"/>
    <w:rsid w:val="000A1F57"/>
    <w:rsid w:val="000A5390"/>
    <w:rsid w:val="000A7C98"/>
    <w:rsid w:val="000B080D"/>
    <w:rsid w:val="000B20A3"/>
    <w:rsid w:val="000B5D62"/>
    <w:rsid w:val="000C3C0B"/>
    <w:rsid w:val="000C5326"/>
    <w:rsid w:val="000C571D"/>
    <w:rsid w:val="000C5C7F"/>
    <w:rsid w:val="000C78A6"/>
    <w:rsid w:val="000C7AC9"/>
    <w:rsid w:val="000D4389"/>
    <w:rsid w:val="000E1262"/>
    <w:rsid w:val="000E5FFE"/>
    <w:rsid w:val="000F04BC"/>
    <w:rsid w:val="000F21E0"/>
    <w:rsid w:val="000F3CB3"/>
    <w:rsid w:val="000F4681"/>
    <w:rsid w:val="000F4D08"/>
    <w:rsid w:val="00103322"/>
    <w:rsid w:val="0011560F"/>
    <w:rsid w:val="00121844"/>
    <w:rsid w:val="0012321E"/>
    <w:rsid w:val="001323AF"/>
    <w:rsid w:val="0013378F"/>
    <w:rsid w:val="00135B78"/>
    <w:rsid w:val="00142678"/>
    <w:rsid w:val="00152D0B"/>
    <w:rsid w:val="00153AD7"/>
    <w:rsid w:val="00160C7C"/>
    <w:rsid w:val="00164545"/>
    <w:rsid w:val="00164656"/>
    <w:rsid w:val="00167E97"/>
    <w:rsid w:val="0017057E"/>
    <w:rsid w:val="00180AA8"/>
    <w:rsid w:val="0018229E"/>
    <w:rsid w:val="00195FEC"/>
    <w:rsid w:val="00197554"/>
    <w:rsid w:val="001A3BC8"/>
    <w:rsid w:val="001A6939"/>
    <w:rsid w:val="001B0626"/>
    <w:rsid w:val="001B0AEB"/>
    <w:rsid w:val="001B1B27"/>
    <w:rsid w:val="001C55DE"/>
    <w:rsid w:val="001C66C8"/>
    <w:rsid w:val="001C7F62"/>
    <w:rsid w:val="001E0C78"/>
    <w:rsid w:val="001E249D"/>
    <w:rsid w:val="001E6B42"/>
    <w:rsid w:val="001F554A"/>
    <w:rsid w:val="001F5EE0"/>
    <w:rsid w:val="00212E19"/>
    <w:rsid w:val="00222D96"/>
    <w:rsid w:val="00227423"/>
    <w:rsid w:val="002279CE"/>
    <w:rsid w:val="00235D3F"/>
    <w:rsid w:val="00241368"/>
    <w:rsid w:val="00244F4E"/>
    <w:rsid w:val="0024563B"/>
    <w:rsid w:val="0026437C"/>
    <w:rsid w:val="002650F9"/>
    <w:rsid w:val="002712F9"/>
    <w:rsid w:val="00276882"/>
    <w:rsid w:val="00280808"/>
    <w:rsid w:val="00283DD9"/>
    <w:rsid w:val="00284739"/>
    <w:rsid w:val="002968C5"/>
    <w:rsid w:val="002A2A53"/>
    <w:rsid w:val="002A3A40"/>
    <w:rsid w:val="002B3021"/>
    <w:rsid w:val="002B3B93"/>
    <w:rsid w:val="002B55FF"/>
    <w:rsid w:val="002B773B"/>
    <w:rsid w:val="002B79F4"/>
    <w:rsid w:val="002C0CAF"/>
    <w:rsid w:val="002C1A1A"/>
    <w:rsid w:val="002D3561"/>
    <w:rsid w:val="002D36F9"/>
    <w:rsid w:val="002D4C4D"/>
    <w:rsid w:val="002E04FC"/>
    <w:rsid w:val="002E189A"/>
    <w:rsid w:val="002E63FA"/>
    <w:rsid w:val="002F07DE"/>
    <w:rsid w:val="002F2169"/>
    <w:rsid w:val="002F5CAA"/>
    <w:rsid w:val="002F6CFF"/>
    <w:rsid w:val="002F765C"/>
    <w:rsid w:val="0030108F"/>
    <w:rsid w:val="0030239F"/>
    <w:rsid w:val="003030C0"/>
    <w:rsid w:val="00311AEB"/>
    <w:rsid w:val="003141EC"/>
    <w:rsid w:val="00323462"/>
    <w:rsid w:val="003260BE"/>
    <w:rsid w:val="003262DC"/>
    <w:rsid w:val="003329E3"/>
    <w:rsid w:val="003344F5"/>
    <w:rsid w:val="003367F0"/>
    <w:rsid w:val="0034051B"/>
    <w:rsid w:val="00345BDE"/>
    <w:rsid w:val="0034645C"/>
    <w:rsid w:val="0035348A"/>
    <w:rsid w:val="00357943"/>
    <w:rsid w:val="0036352B"/>
    <w:rsid w:val="00364C17"/>
    <w:rsid w:val="00365D46"/>
    <w:rsid w:val="00371970"/>
    <w:rsid w:val="00383E85"/>
    <w:rsid w:val="00385DDC"/>
    <w:rsid w:val="00385E44"/>
    <w:rsid w:val="00387506"/>
    <w:rsid w:val="00392EC0"/>
    <w:rsid w:val="0039324A"/>
    <w:rsid w:val="003A0114"/>
    <w:rsid w:val="003A6354"/>
    <w:rsid w:val="003B539F"/>
    <w:rsid w:val="003C65A4"/>
    <w:rsid w:val="003C7E0E"/>
    <w:rsid w:val="003D5D15"/>
    <w:rsid w:val="003E56AA"/>
    <w:rsid w:val="003F15DC"/>
    <w:rsid w:val="003F2E86"/>
    <w:rsid w:val="003F3C4E"/>
    <w:rsid w:val="003F517F"/>
    <w:rsid w:val="003F7A56"/>
    <w:rsid w:val="003F7C68"/>
    <w:rsid w:val="00400324"/>
    <w:rsid w:val="0040573C"/>
    <w:rsid w:val="004106ED"/>
    <w:rsid w:val="00411992"/>
    <w:rsid w:val="00426632"/>
    <w:rsid w:val="00436CF9"/>
    <w:rsid w:val="0043720D"/>
    <w:rsid w:val="004410D3"/>
    <w:rsid w:val="004430ED"/>
    <w:rsid w:val="00446C27"/>
    <w:rsid w:val="004515A7"/>
    <w:rsid w:val="0045488A"/>
    <w:rsid w:val="00460823"/>
    <w:rsid w:val="004644AE"/>
    <w:rsid w:val="00474722"/>
    <w:rsid w:val="00475E39"/>
    <w:rsid w:val="00476A10"/>
    <w:rsid w:val="00476FDA"/>
    <w:rsid w:val="004828AF"/>
    <w:rsid w:val="00482DBC"/>
    <w:rsid w:val="00485D51"/>
    <w:rsid w:val="00486252"/>
    <w:rsid w:val="00487347"/>
    <w:rsid w:val="00490EA4"/>
    <w:rsid w:val="004A28D2"/>
    <w:rsid w:val="004A3203"/>
    <w:rsid w:val="004A45BB"/>
    <w:rsid w:val="004C21EB"/>
    <w:rsid w:val="004C54DC"/>
    <w:rsid w:val="004C62F5"/>
    <w:rsid w:val="004E7093"/>
    <w:rsid w:val="004F5CC4"/>
    <w:rsid w:val="004F68F6"/>
    <w:rsid w:val="005006AB"/>
    <w:rsid w:val="00501981"/>
    <w:rsid w:val="005044C3"/>
    <w:rsid w:val="00506A49"/>
    <w:rsid w:val="005205D3"/>
    <w:rsid w:val="005224CF"/>
    <w:rsid w:val="00522DF1"/>
    <w:rsid w:val="0054069F"/>
    <w:rsid w:val="00542B1C"/>
    <w:rsid w:val="00546A5E"/>
    <w:rsid w:val="00550533"/>
    <w:rsid w:val="005525C0"/>
    <w:rsid w:val="005552A3"/>
    <w:rsid w:val="005559F6"/>
    <w:rsid w:val="00560620"/>
    <w:rsid w:val="00565324"/>
    <w:rsid w:val="005735FB"/>
    <w:rsid w:val="005752C7"/>
    <w:rsid w:val="005844FF"/>
    <w:rsid w:val="00585B30"/>
    <w:rsid w:val="00587C0F"/>
    <w:rsid w:val="00587F5C"/>
    <w:rsid w:val="005904F0"/>
    <w:rsid w:val="0059245D"/>
    <w:rsid w:val="005950EE"/>
    <w:rsid w:val="005A1344"/>
    <w:rsid w:val="005A1896"/>
    <w:rsid w:val="005A2F93"/>
    <w:rsid w:val="005A33EE"/>
    <w:rsid w:val="005A63A1"/>
    <w:rsid w:val="005A66CF"/>
    <w:rsid w:val="005C0FAC"/>
    <w:rsid w:val="005C4ED7"/>
    <w:rsid w:val="005D11C3"/>
    <w:rsid w:val="005D5842"/>
    <w:rsid w:val="005E1E2B"/>
    <w:rsid w:val="005E5368"/>
    <w:rsid w:val="005F5484"/>
    <w:rsid w:val="00602B42"/>
    <w:rsid w:val="006202C3"/>
    <w:rsid w:val="00620A8E"/>
    <w:rsid w:val="00630529"/>
    <w:rsid w:val="00642C39"/>
    <w:rsid w:val="00652727"/>
    <w:rsid w:val="006561C3"/>
    <w:rsid w:val="00657CA2"/>
    <w:rsid w:val="0066114D"/>
    <w:rsid w:val="006658EA"/>
    <w:rsid w:val="006725BB"/>
    <w:rsid w:val="00673425"/>
    <w:rsid w:val="00680EA9"/>
    <w:rsid w:val="006875B2"/>
    <w:rsid w:val="006A3D5C"/>
    <w:rsid w:val="006A7CC2"/>
    <w:rsid w:val="006B08A0"/>
    <w:rsid w:val="006B1219"/>
    <w:rsid w:val="006D2BA4"/>
    <w:rsid w:val="006D3594"/>
    <w:rsid w:val="006E25B9"/>
    <w:rsid w:val="006E3F8D"/>
    <w:rsid w:val="006E4250"/>
    <w:rsid w:val="006F15AE"/>
    <w:rsid w:val="006F5EE1"/>
    <w:rsid w:val="006F64D6"/>
    <w:rsid w:val="00716808"/>
    <w:rsid w:val="0072316A"/>
    <w:rsid w:val="0072516B"/>
    <w:rsid w:val="007262A5"/>
    <w:rsid w:val="007361B6"/>
    <w:rsid w:val="00750651"/>
    <w:rsid w:val="0075193C"/>
    <w:rsid w:val="0075678D"/>
    <w:rsid w:val="00763146"/>
    <w:rsid w:val="00763AB1"/>
    <w:rsid w:val="00765E02"/>
    <w:rsid w:val="00777735"/>
    <w:rsid w:val="00780D11"/>
    <w:rsid w:val="00782F27"/>
    <w:rsid w:val="007836AB"/>
    <w:rsid w:val="00790635"/>
    <w:rsid w:val="00793C60"/>
    <w:rsid w:val="007A380C"/>
    <w:rsid w:val="007A445D"/>
    <w:rsid w:val="007A4F35"/>
    <w:rsid w:val="007B1EE1"/>
    <w:rsid w:val="007B41CE"/>
    <w:rsid w:val="007B484D"/>
    <w:rsid w:val="007B725E"/>
    <w:rsid w:val="007C0142"/>
    <w:rsid w:val="007C0A02"/>
    <w:rsid w:val="007C159D"/>
    <w:rsid w:val="007C689E"/>
    <w:rsid w:val="007D3324"/>
    <w:rsid w:val="007E3BC9"/>
    <w:rsid w:val="007F1804"/>
    <w:rsid w:val="007F2AC4"/>
    <w:rsid w:val="008005A7"/>
    <w:rsid w:val="00802138"/>
    <w:rsid w:val="00805B9D"/>
    <w:rsid w:val="00810A23"/>
    <w:rsid w:val="00813444"/>
    <w:rsid w:val="00813799"/>
    <w:rsid w:val="00813BC9"/>
    <w:rsid w:val="008151D3"/>
    <w:rsid w:val="00820AF4"/>
    <w:rsid w:val="008233B4"/>
    <w:rsid w:val="00825D98"/>
    <w:rsid w:val="008260F7"/>
    <w:rsid w:val="00840B7D"/>
    <w:rsid w:val="008500AE"/>
    <w:rsid w:val="008524FE"/>
    <w:rsid w:val="00854C91"/>
    <w:rsid w:val="00864B19"/>
    <w:rsid w:val="00865744"/>
    <w:rsid w:val="00865C45"/>
    <w:rsid w:val="008710D6"/>
    <w:rsid w:val="008727AC"/>
    <w:rsid w:val="0088179E"/>
    <w:rsid w:val="00881D8C"/>
    <w:rsid w:val="008874AF"/>
    <w:rsid w:val="008877B7"/>
    <w:rsid w:val="00890257"/>
    <w:rsid w:val="00896A97"/>
    <w:rsid w:val="00897B0A"/>
    <w:rsid w:val="008A1F10"/>
    <w:rsid w:val="008A51CA"/>
    <w:rsid w:val="008B163D"/>
    <w:rsid w:val="008B37A9"/>
    <w:rsid w:val="008B40F9"/>
    <w:rsid w:val="008B73A9"/>
    <w:rsid w:val="008C17EC"/>
    <w:rsid w:val="008C5F4E"/>
    <w:rsid w:val="008D3CD9"/>
    <w:rsid w:val="008E4906"/>
    <w:rsid w:val="008F4007"/>
    <w:rsid w:val="009049D9"/>
    <w:rsid w:val="0090606E"/>
    <w:rsid w:val="00907F34"/>
    <w:rsid w:val="00910EE9"/>
    <w:rsid w:val="009209DE"/>
    <w:rsid w:val="00923523"/>
    <w:rsid w:val="00923BE0"/>
    <w:rsid w:val="00945F26"/>
    <w:rsid w:val="009619F2"/>
    <w:rsid w:val="00965C44"/>
    <w:rsid w:val="00973A1F"/>
    <w:rsid w:val="0097460D"/>
    <w:rsid w:val="00977F92"/>
    <w:rsid w:val="009811F9"/>
    <w:rsid w:val="00996C77"/>
    <w:rsid w:val="009A25C3"/>
    <w:rsid w:val="009A29ED"/>
    <w:rsid w:val="009A3814"/>
    <w:rsid w:val="009B6723"/>
    <w:rsid w:val="009B72C7"/>
    <w:rsid w:val="009C381C"/>
    <w:rsid w:val="009C574E"/>
    <w:rsid w:val="009C69FF"/>
    <w:rsid w:val="009D0738"/>
    <w:rsid w:val="009D140B"/>
    <w:rsid w:val="009D2B9C"/>
    <w:rsid w:val="009D35AF"/>
    <w:rsid w:val="009D448D"/>
    <w:rsid w:val="009E0B67"/>
    <w:rsid w:val="009E541B"/>
    <w:rsid w:val="009E55F6"/>
    <w:rsid w:val="009E5CED"/>
    <w:rsid w:val="009F3F81"/>
    <w:rsid w:val="009F4B41"/>
    <w:rsid w:val="009F6051"/>
    <w:rsid w:val="00A011EA"/>
    <w:rsid w:val="00A06D25"/>
    <w:rsid w:val="00A143CA"/>
    <w:rsid w:val="00A1497F"/>
    <w:rsid w:val="00A14D18"/>
    <w:rsid w:val="00A16F2E"/>
    <w:rsid w:val="00A17A0F"/>
    <w:rsid w:val="00A22792"/>
    <w:rsid w:val="00A2452F"/>
    <w:rsid w:val="00A265AD"/>
    <w:rsid w:val="00A31446"/>
    <w:rsid w:val="00A326CF"/>
    <w:rsid w:val="00A32BF9"/>
    <w:rsid w:val="00A41DBB"/>
    <w:rsid w:val="00A509A2"/>
    <w:rsid w:val="00A51BB8"/>
    <w:rsid w:val="00A532C1"/>
    <w:rsid w:val="00A5450A"/>
    <w:rsid w:val="00A56972"/>
    <w:rsid w:val="00A76F91"/>
    <w:rsid w:val="00A77421"/>
    <w:rsid w:val="00A83B9A"/>
    <w:rsid w:val="00A83BA0"/>
    <w:rsid w:val="00A90529"/>
    <w:rsid w:val="00A92C59"/>
    <w:rsid w:val="00A979C1"/>
    <w:rsid w:val="00AA02B8"/>
    <w:rsid w:val="00AA4649"/>
    <w:rsid w:val="00AA62D8"/>
    <w:rsid w:val="00AB6FDF"/>
    <w:rsid w:val="00AC7D0D"/>
    <w:rsid w:val="00AD7F75"/>
    <w:rsid w:val="00AF01DF"/>
    <w:rsid w:val="00B0101C"/>
    <w:rsid w:val="00B02223"/>
    <w:rsid w:val="00B031E1"/>
    <w:rsid w:val="00B059E8"/>
    <w:rsid w:val="00B06DE1"/>
    <w:rsid w:val="00B102DF"/>
    <w:rsid w:val="00B10B3B"/>
    <w:rsid w:val="00B1228C"/>
    <w:rsid w:val="00B12FCA"/>
    <w:rsid w:val="00B161D2"/>
    <w:rsid w:val="00B22C39"/>
    <w:rsid w:val="00B25523"/>
    <w:rsid w:val="00B27306"/>
    <w:rsid w:val="00B40224"/>
    <w:rsid w:val="00B41654"/>
    <w:rsid w:val="00B45946"/>
    <w:rsid w:val="00B51A95"/>
    <w:rsid w:val="00B53B21"/>
    <w:rsid w:val="00B57634"/>
    <w:rsid w:val="00B57E3F"/>
    <w:rsid w:val="00B6415E"/>
    <w:rsid w:val="00B7094E"/>
    <w:rsid w:val="00B70DA9"/>
    <w:rsid w:val="00B7572F"/>
    <w:rsid w:val="00B80313"/>
    <w:rsid w:val="00B81B8C"/>
    <w:rsid w:val="00B86940"/>
    <w:rsid w:val="00B87AF7"/>
    <w:rsid w:val="00B90D68"/>
    <w:rsid w:val="00B92BDB"/>
    <w:rsid w:val="00B95AB0"/>
    <w:rsid w:val="00B97BF0"/>
    <w:rsid w:val="00BA4316"/>
    <w:rsid w:val="00BA6050"/>
    <w:rsid w:val="00BB016A"/>
    <w:rsid w:val="00BB4B6A"/>
    <w:rsid w:val="00BC00E1"/>
    <w:rsid w:val="00BC5CB2"/>
    <w:rsid w:val="00BD1075"/>
    <w:rsid w:val="00BD4B3E"/>
    <w:rsid w:val="00BD6A94"/>
    <w:rsid w:val="00BE1EBE"/>
    <w:rsid w:val="00BE5962"/>
    <w:rsid w:val="00BF12FE"/>
    <w:rsid w:val="00BF537D"/>
    <w:rsid w:val="00C00F73"/>
    <w:rsid w:val="00C06FD1"/>
    <w:rsid w:val="00C1112D"/>
    <w:rsid w:val="00C11625"/>
    <w:rsid w:val="00C14741"/>
    <w:rsid w:val="00C16636"/>
    <w:rsid w:val="00C17E0B"/>
    <w:rsid w:val="00C201C6"/>
    <w:rsid w:val="00C203F7"/>
    <w:rsid w:val="00C2643F"/>
    <w:rsid w:val="00C26AE9"/>
    <w:rsid w:val="00C30441"/>
    <w:rsid w:val="00C30FAD"/>
    <w:rsid w:val="00C32EB0"/>
    <w:rsid w:val="00C37C05"/>
    <w:rsid w:val="00C425DA"/>
    <w:rsid w:val="00C4757C"/>
    <w:rsid w:val="00C67101"/>
    <w:rsid w:val="00C67DE3"/>
    <w:rsid w:val="00C71A7C"/>
    <w:rsid w:val="00C72206"/>
    <w:rsid w:val="00C72994"/>
    <w:rsid w:val="00C74756"/>
    <w:rsid w:val="00C7517C"/>
    <w:rsid w:val="00C755F5"/>
    <w:rsid w:val="00C75D79"/>
    <w:rsid w:val="00C81978"/>
    <w:rsid w:val="00C821A8"/>
    <w:rsid w:val="00C85286"/>
    <w:rsid w:val="00C91011"/>
    <w:rsid w:val="00C92144"/>
    <w:rsid w:val="00C929C5"/>
    <w:rsid w:val="00C93964"/>
    <w:rsid w:val="00C947C7"/>
    <w:rsid w:val="00C95DDA"/>
    <w:rsid w:val="00C9788E"/>
    <w:rsid w:val="00CA3273"/>
    <w:rsid w:val="00CA66B7"/>
    <w:rsid w:val="00CC4A68"/>
    <w:rsid w:val="00CD6D57"/>
    <w:rsid w:val="00CE40E8"/>
    <w:rsid w:val="00CE7EC6"/>
    <w:rsid w:val="00CF0492"/>
    <w:rsid w:val="00CF2ACC"/>
    <w:rsid w:val="00CF5912"/>
    <w:rsid w:val="00D05454"/>
    <w:rsid w:val="00D16FCB"/>
    <w:rsid w:val="00D17C4E"/>
    <w:rsid w:val="00D21184"/>
    <w:rsid w:val="00D22B52"/>
    <w:rsid w:val="00D25D30"/>
    <w:rsid w:val="00D30DE0"/>
    <w:rsid w:val="00D32BD1"/>
    <w:rsid w:val="00D33232"/>
    <w:rsid w:val="00D500AB"/>
    <w:rsid w:val="00D67A75"/>
    <w:rsid w:val="00D70A7E"/>
    <w:rsid w:val="00D8211E"/>
    <w:rsid w:val="00D8431B"/>
    <w:rsid w:val="00D9094E"/>
    <w:rsid w:val="00DA3784"/>
    <w:rsid w:val="00DA70AF"/>
    <w:rsid w:val="00DA78C8"/>
    <w:rsid w:val="00DB269E"/>
    <w:rsid w:val="00DB3E33"/>
    <w:rsid w:val="00DB3F93"/>
    <w:rsid w:val="00DB4A16"/>
    <w:rsid w:val="00DB716D"/>
    <w:rsid w:val="00DC1D1D"/>
    <w:rsid w:val="00DC246E"/>
    <w:rsid w:val="00DC3499"/>
    <w:rsid w:val="00DC51C4"/>
    <w:rsid w:val="00DD1E92"/>
    <w:rsid w:val="00DD4DD8"/>
    <w:rsid w:val="00DD609C"/>
    <w:rsid w:val="00DD66DB"/>
    <w:rsid w:val="00DE0096"/>
    <w:rsid w:val="00DE2E15"/>
    <w:rsid w:val="00DE3305"/>
    <w:rsid w:val="00DE440D"/>
    <w:rsid w:val="00DE4BDD"/>
    <w:rsid w:val="00DE540F"/>
    <w:rsid w:val="00DE77D8"/>
    <w:rsid w:val="00DE77FC"/>
    <w:rsid w:val="00E002D9"/>
    <w:rsid w:val="00E040E7"/>
    <w:rsid w:val="00E11690"/>
    <w:rsid w:val="00E13E22"/>
    <w:rsid w:val="00E1441B"/>
    <w:rsid w:val="00E21E14"/>
    <w:rsid w:val="00E247C3"/>
    <w:rsid w:val="00E266C6"/>
    <w:rsid w:val="00E26DFB"/>
    <w:rsid w:val="00E4304C"/>
    <w:rsid w:val="00E43612"/>
    <w:rsid w:val="00E4503D"/>
    <w:rsid w:val="00E467C9"/>
    <w:rsid w:val="00E469C5"/>
    <w:rsid w:val="00E505AE"/>
    <w:rsid w:val="00E5309A"/>
    <w:rsid w:val="00E576E6"/>
    <w:rsid w:val="00E60993"/>
    <w:rsid w:val="00E62182"/>
    <w:rsid w:val="00E662C5"/>
    <w:rsid w:val="00E66802"/>
    <w:rsid w:val="00E71632"/>
    <w:rsid w:val="00E72C5A"/>
    <w:rsid w:val="00E73F22"/>
    <w:rsid w:val="00E7404A"/>
    <w:rsid w:val="00E750C7"/>
    <w:rsid w:val="00E76B4B"/>
    <w:rsid w:val="00E77C06"/>
    <w:rsid w:val="00E81137"/>
    <w:rsid w:val="00E82C9D"/>
    <w:rsid w:val="00E84386"/>
    <w:rsid w:val="00E843ED"/>
    <w:rsid w:val="00E9156E"/>
    <w:rsid w:val="00E92281"/>
    <w:rsid w:val="00E93D05"/>
    <w:rsid w:val="00E965E0"/>
    <w:rsid w:val="00E9669F"/>
    <w:rsid w:val="00EA029B"/>
    <w:rsid w:val="00EA323E"/>
    <w:rsid w:val="00EA4097"/>
    <w:rsid w:val="00EA467D"/>
    <w:rsid w:val="00EB3421"/>
    <w:rsid w:val="00EB56F2"/>
    <w:rsid w:val="00EC0719"/>
    <w:rsid w:val="00EC10D1"/>
    <w:rsid w:val="00ED79FB"/>
    <w:rsid w:val="00EE43F0"/>
    <w:rsid w:val="00EE56EF"/>
    <w:rsid w:val="00EE71A9"/>
    <w:rsid w:val="00EF02D7"/>
    <w:rsid w:val="00EF61B3"/>
    <w:rsid w:val="00EF78EC"/>
    <w:rsid w:val="00EF7E0A"/>
    <w:rsid w:val="00F03B71"/>
    <w:rsid w:val="00F04BFF"/>
    <w:rsid w:val="00F1115A"/>
    <w:rsid w:val="00F129E1"/>
    <w:rsid w:val="00F17602"/>
    <w:rsid w:val="00F20553"/>
    <w:rsid w:val="00F2756B"/>
    <w:rsid w:val="00F30232"/>
    <w:rsid w:val="00F36673"/>
    <w:rsid w:val="00F449FA"/>
    <w:rsid w:val="00F53CCD"/>
    <w:rsid w:val="00F55337"/>
    <w:rsid w:val="00F6170C"/>
    <w:rsid w:val="00F618A4"/>
    <w:rsid w:val="00F70CB6"/>
    <w:rsid w:val="00F75760"/>
    <w:rsid w:val="00F80768"/>
    <w:rsid w:val="00F82A8D"/>
    <w:rsid w:val="00F8371C"/>
    <w:rsid w:val="00F84669"/>
    <w:rsid w:val="00F84FE0"/>
    <w:rsid w:val="00F92C9C"/>
    <w:rsid w:val="00F9485F"/>
    <w:rsid w:val="00FA23B2"/>
    <w:rsid w:val="00FA76AE"/>
    <w:rsid w:val="00FB5021"/>
    <w:rsid w:val="00FC3799"/>
    <w:rsid w:val="00FC656C"/>
    <w:rsid w:val="00FD1D70"/>
    <w:rsid w:val="00FD4220"/>
    <w:rsid w:val="00FD623D"/>
    <w:rsid w:val="00FD75A3"/>
    <w:rsid w:val="00FE1D01"/>
    <w:rsid w:val="00FE2A91"/>
    <w:rsid w:val="00FE6F6E"/>
    <w:rsid w:val="00FF09E4"/>
    <w:rsid w:val="00FF1697"/>
    <w:rsid w:val="00FF3330"/>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9F"/>
  </w:style>
  <w:style w:type="paragraph" w:styleId="Heading1">
    <w:name w:val="heading 1"/>
    <w:basedOn w:val="Normal"/>
    <w:next w:val="Normal"/>
    <w:link w:val="Heading1Char"/>
    <w:uiPriority w:val="9"/>
    <w:qFormat/>
    <w:rsid w:val="002279CE"/>
    <w:pPr>
      <w:spacing w:after="0" w:line="240" w:lineRule="auto"/>
      <w:jc w:val="center"/>
      <w:outlineLvl w:val="0"/>
    </w:pPr>
    <w:rPr>
      <w:b/>
      <w:bCs/>
      <w:sz w:val="36"/>
      <w:szCs w:val="36"/>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CE"/>
    <w:rPr>
      <w:b/>
      <w:bCs/>
      <w:sz w:val="36"/>
      <w:szCs w:val="36"/>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2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97B0A"/>
    <w:rPr>
      <w:color w:val="467886" w:themeColor="hyperlink"/>
      <w:u w:val="single"/>
    </w:rPr>
  </w:style>
  <w:style w:type="character" w:styleId="UnresolvedMention">
    <w:name w:val="Unresolved Mention"/>
    <w:basedOn w:val="DefaultParagraphFont"/>
    <w:uiPriority w:val="99"/>
    <w:semiHidden/>
    <w:unhideWhenUsed/>
    <w:rsid w:val="0089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6420">
      <w:bodyDiv w:val="1"/>
      <w:marLeft w:val="0"/>
      <w:marRight w:val="0"/>
      <w:marTop w:val="0"/>
      <w:marBottom w:val="0"/>
      <w:divBdr>
        <w:top w:val="none" w:sz="0" w:space="0" w:color="auto"/>
        <w:left w:val="none" w:sz="0" w:space="0" w:color="auto"/>
        <w:bottom w:val="none" w:sz="0" w:space="0" w:color="auto"/>
        <w:right w:val="none" w:sz="0" w:space="0" w:color="auto"/>
      </w:divBdr>
    </w:div>
    <w:div w:id="217742009">
      <w:bodyDiv w:val="1"/>
      <w:marLeft w:val="0"/>
      <w:marRight w:val="0"/>
      <w:marTop w:val="0"/>
      <w:marBottom w:val="0"/>
      <w:divBdr>
        <w:top w:val="none" w:sz="0" w:space="0" w:color="auto"/>
        <w:left w:val="none" w:sz="0" w:space="0" w:color="auto"/>
        <w:bottom w:val="none" w:sz="0" w:space="0" w:color="auto"/>
        <w:right w:val="none" w:sz="0" w:space="0" w:color="auto"/>
      </w:divBdr>
    </w:div>
    <w:div w:id="281233439">
      <w:bodyDiv w:val="1"/>
      <w:marLeft w:val="0"/>
      <w:marRight w:val="0"/>
      <w:marTop w:val="0"/>
      <w:marBottom w:val="0"/>
      <w:divBdr>
        <w:top w:val="none" w:sz="0" w:space="0" w:color="auto"/>
        <w:left w:val="none" w:sz="0" w:space="0" w:color="auto"/>
        <w:bottom w:val="none" w:sz="0" w:space="0" w:color="auto"/>
        <w:right w:val="none" w:sz="0" w:space="0" w:color="auto"/>
      </w:divBdr>
    </w:div>
    <w:div w:id="366029931">
      <w:bodyDiv w:val="1"/>
      <w:marLeft w:val="0"/>
      <w:marRight w:val="0"/>
      <w:marTop w:val="0"/>
      <w:marBottom w:val="0"/>
      <w:divBdr>
        <w:top w:val="none" w:sz="0" w:space="0" w:color="auto"/>
        <w:left w:val="none" w:sz="0" w:space="0" w:color="auto"/>
        <w:bottom w:val="none" w:sz="0" w:space="0" w:color="auto"/>
        <w:right w:val="none" w:sz="0" w:space="0" w:color="auto"/>
      </w:divBdr>
    </w:div>
    <w:div w:id="420611077">
      <w:bodyDiv w:val="1"/>
      <w:marLeft w:val="0"/>
      <w:marRight w:val="0"/>
      <w:marTop w:val="0"/>
      <w:marBottom w:val="0"/>
      <w:divBdr>
        <w:top w:val="none" w:sz="0" w:space="0" w:color="auto"/>
        <w:left w:val="none" w:sz="0" w:space="0" w:color="auto"/>
        <w:bottom w:val="none" w:sz="0" w:space="0" w:color="auto"/>
        <w:right w:val="none" w:sz="0" w:space="0" w:color="auto"/>
      </w:divBdr>
    </w:div>
    <w:div w:id="739715082">
      <w:bodyDiv w:val="1"/>
      <w:marLeft w:val="0"/>
      <w:marRight w:val="0"/>
      <w:marTop w:val="0"/>
      <w:marBottom w:val="0"/>
      <w:divBdr>
        <w:top w:val="none" w:sz="0" w:space="0" w:color="auto"/>
        <w:left w:val="none" w:sz="0" w:space="0" w:color="auto"/>
        <w:bottom w:val="none" w:sz="0" w:space="0" w:color="auto"/>
        <w:right w:val="none" w:sz="0" w:space="0" w:color="auto"/>
      </w:divBdr>
    </w:div>
    <w:div w:id="848568894">
      <w:bodyDiv w:val="1"/>
      <w:marLeft w:val="0"/>
      <w:marRight w:val="0"/>
      <w:marTop w:val="0"/>
      <w:marBottom w:val="0"/>
      <w:divBdr>
        <w:top w:val="none" w:sz="0" w:space="0" w:color="auto"/>
        <w:left w:val="none" w:sz="0" w:space="0" w:color="auto"/>
        <w:bottom w:val="none" w:sz="0" w:space="0" w:color="auto"/>
        <w:right w:val="none" w:sz="0" w:space="0" w:color="auto"/>
      </w:divBdr>
    </w:div>
    <w:div w:id="851653049">
      <w:bodyDiv w:val="1"/>
      <w:marLeft w:val="0"/>
      <w:marRight w:val="0"/>
      <w:marTop w:val="0"/>
      <w:marBottom w:val="0"/>
      <w:divBdr>
        <w:top w:val="none" w:sz="0" w:space="0" w:color="auto"/>
        <w:left w:val="none" w:sz="0" w:space="0" w:color="auto"/>
        <w:bottom w:val="none" w:sz="0" w:space="0" w:color="auto"/>
        <w:right w:val="none" w:sz="0" w:space="0" w:color="auto"/>
      </w:divBdr>
    </w:div>
    <w:div w:id="1388187023">
      <w:bodyDiv w:val="1"/>
      <w:marLeft w:val="0"/>
      <w:marRight w:val="0"/>
      <w:marTop w:val="0"/>
      <w:marBottom w:val="0"/>
      <w:divBdr>
        <w:top w:val="none" w:sz="0" w:space="0" w:color="auto"/>
        <w:left w:val="none" w:sz="0" w:space="0" w:color="auto"/>
        <w:bottom w:val="none" w:sz="0" w:space="0" w:color="auto"/>
        <w:right w:val="none" w:sz="0" w:space="0" w:color="auto"/>
      </w:divBdr>
    </w:div>
    <w:div w:id="1463770521">
      <w:bodyDiv w:val="1"/>
      <w:marLeft w:val="0"/>
      <w:marRight w:val="0"/>
      <w:marTop w:val="0"/>
      <w:marBottom w:val="0"/>
      <w:divBdr>
        <w:top w:val="none" w:sz="0" w:space="0" w:color="auto"/>
        <w:left w:val="none" w:sz="0" w:space="0" w:color="auto"/>
        <w:bottom w:val="none" w:sz="0" w:space="0" w:color="auto"/>
        <w:right w:val="none" w:sz="0" w:space="0" w:color="auto"/>
      </w:divBdr>
    </w:div>
    <w:div w:id="1510871499">
      <w:bodyDiv w:val="1"/>
      <w:marLeft w:val="0"/>
      <w:marRight w:val="0"/>
      <w:marTop w:val="0"/>
      <w:marBottom w:val="0"/>
      <w:divBdr>
        <w:top w:val="none" w:sz="0" w:space="0" w:color="auto"/>
        <w:left w:val="none" w:sz="0" w:space="0" w:color="auto"/>
        <w:bottom w:val="none" w:sz="0" w:space="0" w:color="auto"/>
        <w:right w:val="none" w:sz="0" w:space="0" w:color="auto"/>
      </w:divBdr>
    </w:div>
    <w:div w:id="1673490362">
      <w:bodyDiv w:val="1"/>
      <w:marLeft w:val="0"/>
      <w:marRight w:val="0"/>
      <w:marTop w:val="0"/>
      <w:marBottom w:val="0"/>
      <w:divBdr>
        <w:top w:val="none" w:sz="0" w:space="0" w:color="auto"/>
        <w:left w:val="none" w:sz="0" w:space="0" w:color="auto"/>
        <w:bottom w:val="none" w:sz="0" w:space="0" w:color="auto"/>
        <w:right w:val="none" w:sz="0" w:space="0" w:color="auto"/>
      </w:divBdr>
    </w:div>
    <w:div w:id="1837645216">
      <w:bodyDiv w:val="1"/>
      <w:marLeft w:val="0"/>
      <w:marRight w:val="0"/>
      <w:marTop w:val="0"/>
      <w:marBottom w:val="0"/>
      <w:divBdr>
        <w:top w:val="none" w:sz="0" w:space="0" w:color="auto"/>
        <w:left w:val="none" w:sz="0" w:space="0" w:color="auto"/>
        <w:bottom w:val="none" w:sz="0" w:space="0" w:color="auto"/>
        <w:right w:val="none" w:sz="0" w:space="0" w:color="auto"/>
      </w:divBdr>
    </w:div>
    <w:div w:id="1849756232">
      <w:bodyDiv w:val="1"/>
      <w:marLeft w:val="0"/>
      <w:marRight w:val="0"/>
      <w:marTop w:val="0"/>
      <w:marBottom w:val="0"/>
      <w:divBdr>
        <w:top w:val="none" w:sz="0" w:space="0" w:color="auto"/>
        <w:left w:val="none" w:sz="0" w:space="0" w:color="auto"/>
        <w:bottom w:val="none" w:sz="0" w:space="0" w:color="auto"/>
        <w:right w:val="none" w:sz="0" w:space="0" w:color="auto"/>
      </w:divBdr>
    </w:div>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 w:id="20165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2.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4.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141</cp:revision>
  <dcterms:created xsi:type="dcterms:W3CDTF">2025-05-30T22:20:00Z</dcterms:created>
  <dcterms:modified xsi:type="dcterms:W3CDTF">2025-06-19T21:41:00Z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