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824045" w14:textId="77777777" w:rsidR="00207B57" w:rsidRDefault="00207B57" w:rsidP="00207B57">
      <w:pPr>
        <w:pStyle w:val="Heading2"/>
      </w:pPr>
      <w:r>
        <w:t>Promotion and Primary Prevention Workgroup Definition</w:t>
      </w:r>
    </w:p>
    <w:p w14:paraId="58E851F5" w14:textId="77777777" w:rsidR="00207B57" w:rsidRDefault="00207B57" w:rsidP="00207B57">
      <w:pPr>
        <w:rPr>
          <w:sz w:val="20"/>
          <w:szCs w:val="20"/>
        </w:rPr>
      </w:pPr>
    </w:p>
    <w:p w14:paraId="639D1B5D" w14:textId="77777777" w:rsidR="00207B57" w:rsidRDefault="00207B57" w:rsidP="00207B57">
      <w:r>
        <w:t>Current Definition</w:t>
      </w:r>
    </w:p>
    <w:p w14:paraId="1D2FA630" w14:textId="77777777" w:rsidR="00207B57" w:rsidRDefault="00207B57" w:rsidP="00207B57">
      <w:pPr>
        <w:rPr>
          <w:sz w:val="20"/>
          <w:szCs w:val="20"/>
        </w:rPr>
      </w:pPr>
    </w:p>
    <w:p w14:paraId="48074C64" w14:textId="77777777" w:rsidR="00207B57" w:rsidRDefault="00207B57" w:rsidP="00207B57">
      <w:pPr>
        <w:pStyle w:val="Heading3"/>
      </w:pPr>
      <w:r>
        <w:t>Workgroup Goals</w:t>
      </w:r>
    </w:p>
    <w:p w14:paraId="5B0A60B5" w14:textId="77777777" w:rsidR="00207B57" w:rsidRDefault="00207B57" w:rsidP="00207B57">
      <w:pPr>
        <w:numPr>
          <w:ilvl w:val="0"/>
          <w:numId w:val="6"/>
        </w:numPr>
      </w:pPr>
      <w:r>
        <w:t>Goal_1</w:t>
      </w:r>
    </w:p>
    <w:p w14:paraId="382CEB6D" w14:textId="77777777" w:rsidR="00207B57" w:rsidRDefault="00207B57" w:rsidP="00207B57"/>
    <w:p w14:paraId="2E508F1D" w14:textId="77777777" w:rsidR="00207B57" w:rsidRDefault="00207B57" w:rsidP="00207B57">
      <w:pPr>
        <w:rPr>
          <w:sz w:val="12"/>
          <w:szCs w:val="12"/>
        </w:rPr>
      </w:pP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207B57" w14:paraId="0246CBD5" w14:textId="77777777" w:rsidTr="00395B50">
        <w:trPr>
          <w:trHeight w:val="420"/>
        </w:trPr>
        <w:tc>
          <w:tcPr>
            <w:tcW w:w="14400" w:type="dxa"/>
            <w:shd w:val="clear" w:color="auto" w:fill="3D85C6"/>
            <w:tcMar>
              <w:top w:w="100" w:type="dxa"/>
              <w:left w:w="100" w:type="dxa"/>
              <w:bottom w:w="100" w:type="dxa"/>
              <w:right w:w="100" w:type="dxa"/>
            </w:tcMar>
          </w:tcPr>
          <w:p w14:paraId="638F0F32" w14:textId="77777777" w:rsidR="00207B57" w:rsidRDefault="00207B57" w:rsidP="00395B50">
            <w:pPr>
              <w:widowControl w:val="0"/>
              <w:spacing w:line="240" w:lineRule="auto"/>
              <w:rPr>
                <w:b/>
                <w:color w:val="FFFFFF"/>
                <w:sz w:val="26"/>
                <w:szCs w:val="26"/>
              </w:rPr>
            </w:pPr>
            <w:r>
              <w:rPr>
                <w:b/>
                <w:color w:val="FFFFFF"/>
                <w:sz w:val="26"/>
                <w:szCs w:val="26"/>
              </w:rPr>
              <w:t xml:space="preserve">Workgroup: Promotion and Primary Prevention </w:t>
            </w:r>
          </w:p>
        </w:tc>
      </w:tr>
      <w:tr w:rsidR="00207B57" w14:paraId="324283EE" w14:textId="77777777" w:rsidTr="00395B50">
        <w:trPr>
          <w:trHeight w:val="565"/>
        </w:trPr>
        <w:tc>
          <w:tcPr>
            <w:tcW w:w="14400" w:type="dxa"/>
            <w:shd w:val="clear" w:color="auto" w:fill="auto"/>
            <w:tcMar>
              <w:top w:w="172" w:type="dxa"/>
              <w:left w:w="172" w:type="dxa"/>
              <w:bottom w:w="172" w:type="dxa"/>
              <w:right w:w="172" w:type="dxa"/>
            </w:tcMar>
          </w:tcPr>
          <w:p w14:paraId="7106559C" w14:textId="77777777" w:rsidR="00207B57" w:rsidRDefault="00207B57" w:rsidP="00395B50">
            <w:pPr>
              <w:widowControl w:val="0"/>
              <w:spacing w:line="240" w:lineRule="auto"/>
              <w:rPr>
                <w:b/>
                <w:sz w:val="20"/>
                <w:szCs w:val="20"/>
              </w:rPr>
            </w:pPr>
            <w:r>
              <w:rPr>
                <w:b/>
                <w:sz w:val="20"/>
                <w:szCs w:val="20"/>
              </w:rPr>
              <w:t xml:space="preserve">Definition: </w:t>
            </w:r>
          </w:p>
          <w:p w14:paraId="1B0F3A76" w14:textId="77777777" w:rsidR="00207B57" w:rsidRDefault="00207B57" w:rsidP="00395B50">
            <w:pPr>
              <w:widowControl w:val="0"/>
              <w:spacing w:line="240" w:lineRule="auto"/>
            </w:pPr>
            <w:r>
              <w:t xml:space="preserve">Support Idahoans (individuals &amp; families) in promoting behavioral health and well-being where they live, work, play, learn and worship. Develop &amp; create infrastructure for the continuum of </w:t>
            </w:r>
            <w:proofErr w:type="gramStart"/>
            <w:r>
              <w:t>supports</w:t>
            </w:r>
            <w:proofErr w:type="gramEnd"/>
            <w:r>
              <w:t xml:space="preserve"> and initiatives that create healthy communities for all children, youth and adults. </w:t>
            </w:r>
          </w:p>
        </w:tc>
      </w:tr>
      <w:tr w:rsidR="00207B57" w14:paraId="334BBF85" w14:textId="77777777" w:rsidTr="00395B50">
        <w:trPr>
          <w:trHeight w:val="565"/>
        </w:trPr>
        <w:tc>
          <w:tcPr>
            <w:tcW w:w="14400" w:type="dxa"/>
            <w:shd w:val="clear" w:color="auto" w:fill="auto"/>
            <w:tcMar>
              <w:top w:w="172" w:type="dxa"/>
              <w:left w:w="172" w:type="dxa"/>
              <w:bottom w:w="172" w:type="dxa"/>
              <w:right w:w="172" w:type="dxa"/>
            </w:tcMar>
          </w:tcPr>
          <w:p w14:paraId="3CCC0ABE" w14:textId="77777777" w:rsidR="00207B57" w:rsidRDefault="00207B57" w:rsidP="00395B50">
            <w:pPr>
              <w:widowControl w:val="0"/>
              <w:spacing w:line="240" w:lineRule="auto"/>
              <w:rPr>
                <w:b/>
                <w:sz w:val="20"/>
                <w:szCs w:val="20"/>
              </w:rPr>
            </w:pPr>
            <w:r>
              <w:rPr>
                <w:b/>
                <w:sz w:val="20"/>
                <w:szCs w:val="20"/>
              </w:rPr>
              <w:t>Goals:</w:t>
            </w:r>
          </w:p>
          <w:p w14:paraId="7AC4E739" w14:textId="77777777" w:rsidR="00207B57" w:rsidRDefault="00207B57" w:rsidP="00207B57">
            <w:pPr>
              <w:widowControl w:val="0"/>
              <w:numPr>
                <w:ilvl w:val="0"/>
                <w:numId w:val="4"/>
              </w:numPr>
              <w:spacing w:line="240" w:lineRule="auto"/>
              <w:rPr>
                <w:sz w:val="20"/>
                <w:szCs w:val="20"/>
              </w:rPr>
            </w:pPr>
            <w:r>
              <w:rPr>
                <w:sz w:val="20"/>
                <w:szCs w:val="20"/>
              </w:rPr>
              <w:t>Develop recommendations for building protective factors (PCE - positive childhood experiences) and reducing risk factors (ACES - adverse childhood experiences)</w:t>
            </w:r>
          </w:p>
          <w:p w14:paraId="6EE76B7E" w14:textId="77777777" w:rsidR="00207B57" w:rsidRDefault="00207B57" w:rsidP="00207B57">
            <w:pPr>
              <w:widowControl w:val="0"/>
              <w:numPr>
                <w:ilvl w:val="0"/>
                <w:numId w:val="4"/>
              </w:numPr>
              <w:spacing w:line="240" w:lineRule="auto"/>
              <w:rPr>
                <w:sz w:val="20"/>
                <w:szCs w:val="20"/>
              </w:rPr>
            </w:pPr>
            <w:r>
              <w:rPr>
                <w:sz w:val="20"/>
                <w:szCs w:val="20"/>
              </w:rPr>
              <w:t xml:space="preserve">Advocate for government and </w:t>
            </w:r>
            <w:proofErr w:type="spellStart"/>
            <w:r>
              <w:rPr>
                <w:sz w:val="20"/>
                <w:szCs w:val="20"/>
              </w:rPr>
              <w:t>non government</w:t>
            </w:r>
            <w:proofErr w:type="spellEnd"/>
            <w:r>
              <w:rPr>
                <w:sz w:val="20"/>
                <w:szCs w:val="20"/>
              </w:rPr>
              <w:t>:</w:t>
            </w:r>
          </w:p>
          <w:p w14:paraId="3F13AF4B" w14:textId="77777777" w:rsidR="00207B57" w:rsidRDefault="00207B57" w:rsidP="00207B57">
            <w:pPr>
              <w:widowControl w:val="0"/>
              <w:numPr>
                <w:ilvl w:val="1"/>
                <w:numId w:val="4"/>
              </w:numPr>
              <w:spacing w:line="240" w:lineRule="auto"/>
              <w:rPr>
                <w:sz w:val="20"/>
                <w:szCs w:val="20"/>
              </w:rPr>
            </w:pPr>
            <w:r>
              <w:rPr>
                <w:sz w:val="20"/>
                <w:szCs w:val="20"/>
              </w:rPr>
              <w:t xml:space="preserve">Investing in evidence-based and evidence-informed approaches to health promotion and universal /primary prevention. </w:t>
            </w:r>
          </w:p>
          <w:p w14:paraId="7138A716" w14:textId="77777777" w:rsidR="00207B57" w:rsidRDefault="00207B57" w:rsidP="00207B57">
            <w:pPr>
              <w:widowControl w:val="0"/>
              <w:numPr>
                <w:ilvl w:val="1"/>
                <w:numId w:val="4"/>
              </w:numPr>
              <w:spacing w:line="240" w:lineRule="auto"/>
              <w:rPr>
                <w:sz w:val="20"/>
                <w:szCs w:val="20"/>
              </w:rPr>
            </w:pPr>
            <w:r>
              <w:rPr>
                <w:sz w:val="20"/>
                <w:szCs w:val="20"/>
              </w:rPr>
              <w:t xml:space="preserve">Investing is robust data collection infrastructure, analysis, literacy, and communication on behavioral health. </w:t>
            </w:r>
          </w:p>
          <w:p w14:paraId="256EE4D7" w14:textId="77777777" w:rsidR="00207B57" w:rsidRDefault="00207B57" w:rsidP="00207B57">
            <w:pPr>
              <w:widowControl w:val="0"/>
              <w:numPr>
                <w:ilvl w:val="1"/>
                <w:numId w:val="4"/>
              </w:numPr>
              <w:spacing w:line="240" w:lineRule="auto"/>
              <w:rPr>
                <w:sz w:val="20"/>
                <w:szCs w:val="20"/>
              </w:rPr>
            </w:pPr>
            <w:r>
              <w:rPr>
                <w:sz w:val="20"/>
                <w:szCs w:val="20"/>
              </w:rPr>
              <w:t xml:space="preserve">Increase behavioral health </w:t>
            </w:r>
            <w:proofErr w:type="gramStart"/>
            <w:r>
              <w:rPr>
                <w:sz w:val="20"/>
                <w:szCs w:val="20"/>
              </w:rPr>
              <w:t>supports</w:t>
            </w:r>
            <w:proofErr w:type="gramEnd"/>
            <w:r>
              <w:rPr>
                <w:sz w:val="20"/>
                <w:szCs w:val="20"/>
              </w:rPr>
              <w:t xml:space="preserve"> in schools and communities. </w:t>
            </w:r>
          </w:p>
          <w:p w14:paraId="2A4DCAAC" w14:textId="77777777" w:rsidR="00207B57" w:rsidRDefault="00207B57" w:rsidP="00207B57">
            <w:pPr>
              <w:widowControl w:val="0"/>
              <w:numPr>
                <w:ilvl w:val="1"/>
                <w:numId w:val="4"/>
              </w:numPr>
              <w:spacing w:line="240" w:lineRule="auto"/>
              <w:rPr>
                <w:sz w:val="20"/>
                <w:szCs w:val="20"/>
              </w:rPr>
            </w:pPr>
            <w:r>
              <w:rPr>
                <w:sz w:val="20"/>
                <w:szCs w:val="20"/>
              </w:rPr>
              <w:t>Make Idaho a “Blue Zone” (Increase healthy activity, nutrition, spirituality and social connection)</w:t>
            </w:r>
          </w:p>
          <w:p w14:paraId="0564F5AA" w14:textId="77777777" w:rsidR="00207B57" w:rsidRDefault="00207B57" w:rsidP="00207B57">
            <w:pPr>
              <w:widowControl w:val="0"/>
              <w:numPr>
                <w:ilvl w:val="1"/>
                <w:numId w:val="4"/>
              </w:numPr>
              <w:spacing w:line="240" w:lineRule="auto"/>
              <w:rPr>
                <w:sz w:val="20"/>
                <w:szCs w:val="20"/>
              </w:rPr>
            </w:pPr>
            <w:r>
              <w:rPr>
                <w:sz w:val="20"/>
                <w:szCs w:val="20"/>
              </w:rPr>
              <w:t>Increase state funding dedicated to upstream prevention and health promotion. Use settlement funds (millennium and Opioid)</w:t>
            </w:r>
          </w:p>
          <w:p w14:paraId="0D3131AF" w14:textId="77777777" w:rsidR="00207B57" w:rsidRDefault="00207B57" w:rsidP="00395B50">
            <w:pPr>
              <w:widowControl w:val="0"/>
              <w:spacing w:line="240" w:lineRule="auto"/>
            </w:pPr>
          </w:p>
        </w:tc>
      </w:tr>
    </w:tbl>
    <w:p w14:paraId="763E64A4" w14:textId="78B9DBE4" w:rsidR="003D055F" w:rsidRDefault="003D055F">
      <w:pPr>
        <w:rPr>
          <w:color w:val="CC4125"/>
          <w:sz w:val="20"/>
          <w:szCs w:val="20"/>
        </w:rPr>
      </w:pPr>
    </w:p>
    <w:p w14:paraId="0D35AAF0" w14:textId="77777777" w:rsidR="003D055F" w:rsidRDefault="003D055F">
      <w:pPr>
        <w:rPr>
          <w:color w:val="CC4125"/>
          <w:sz w:val="20"/>
          <w:szCs w:val="20"/>
        </w:rPr>
      </w:pPr>
      <w:r>
        <w:rPr>
          <w:color w:val="CC4125"/>
          <w:sz w:val="20"/>
          <w:szCs w:val="20"/>
        </w:rPr>
        <w:br w:type="page"/>
      </w:r>
    </w:p>
    <w:p w14:paraId="24FF7F0D" w14:textId="77777777" w:rsidR="00207B57" w:rsidRDefault="00207B57">
      <w:pPr>
        <w:rPr>
          <w:color w:val="CC4125"/>
          <w:sz w:val="20"/>
          <w:szCs w:val="20"/>
        </w:rPr>
      </w:pPr>
    </w:p>
    <w:p w14:paraId="5127C2F6" w14:textId="4364347C" w:rsidR="00DE7B32" w:rsidRDefault="00CB1EF9">
      <w:pPr>
        <w:rPr>
          <w:color w:val="CC4125"/>
          <w:sz w:val="20"/>
          <w:szCs w:val="20"/>
        </w:rPr>
      </w:pPr>
      <w:r>
        <w:rPr>
          <w:color w:val="CC4125"/>
          <w:sz w:val="20"/>
          <w:szCs w:val="20"/>
        </w:rPr>
        <w:t xml:space="preserve">** Note:  Items typed in RED are notes that were added to the original definitions and/or descriptions of the persona map and workgroup description. </w:t>
      </w:r>
    </w:p>
    <w:p w14:paraId="7D6F2D4E" w14:textId="77777777" w:rsidR="00DE7B32" w:rsidRDefault="00DE7B32">
      <w:pPr>
        <w:rPr>
          <w:sz w:val="12"/>
          <w:szCs w:val="12"/>
        </w:rPr>
      </w:pP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DE7B32" w14:paraId="06FF0ED6" w14:textId="77777777">
        <w:trPr>
          <w:trHeight w:val="420"/>
        </w:trPr>
        <w:tc>
          <w:tcPr>
            <w:tcW w:w="14400" w:type="dxa"/>
            <w:gridSpan w:val="2"/>
            <w:shd w:val="clear" w:color="auto" w:fill="3D85C6"/>
            <w:tcMar>
              <w:top w:w="100" w:type="dxa"/>
              <w:left w:w="100" w:type="dxa"/>
              <w:bottom w:w="100" w:type="dxa"/>
              <w:right w:w="100" w:type="dxa"/>
            </w:tcMar>
          </w:tcPr>
          <w:p w14:paraId="2D2A16A7" w14:textId="77777777" w:rsidR="00DE7B32" w:rsidRDefault="00CB1EF9">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PERSONA PLACEMAT</w:t>
            </w:r>
          </w:p>
          <w:p w14:paraId="42B3CE53" w14:textId="77777777" w:rsidR="00DE7B32" w:rsidRDefault="00CB1EF9">
            <w:pPr>
              <w:widowControl w:val="0"/>
              <w:pBdr>
                <w:top w:val="nil"/>
                <w:left w:val="nil"/>
                <w:bottom w:val="nil"/>
                <w:right w:val="nil"/>
                <w:between w:val="nil"/>
              </w:pBdr>
              <w:spacing w:line="240" w:lineRule="auto"/>
              <w:rPr>
                <w:b/>
                <w:color w:val="FFFFFF"/>
                <w:sz w:val="26"/>
                <w:szCs w:val="26"/>
              </w:rPr>
            </w:pPr>
            <w:r>
              <w:rPr>
                <w:b/>
                <w:color w:val="FFFFFF"/>
                <w:sz w:val="26"/>
                <w:szCs w:val="26"/>
              </w:rPr>
              <w:t>Workgroup: PROMOTION &amp; PRIMARY PREVENTION</w:t>
            </w:r>
          </w:p>
        </w:tc>
      </w:tr>
      <w:tr w:rsidR="00DE7B32" w14:paraId="75831AFA" w14:textId="77777777">
        <w:tc>
          <w:tcPr>
            <w:tcW w:w="7200" w:type="dxa"/>
            <w:shd w:val="clear" w:color="auto" w:fill="auto"/>
            <w:tcMar>
              <w:top w:w="172" w:type="dxa"/>
              <w:left w:w="172" w:type="dxa"/>
              <w:bottom w:w="172" w:type="dxa"/>
              <w:right w:w="172" w:type="dxa"/>
            </w:tcMar>
          </w:tcPr>
          <w:p w14:paraId="01E8E291" w14:textId="77777777" w:rsidR="00DE7B32" w:rsidRDefault="00CB1EF9">
            <w:pPr>
              <w:widowControl w:val="0"/>
              <w:pBdr>
                <w:top w:val="nil"/>
                <w:left w:val="nil"/>
                <w:bottom w:val="nil"/>
                <w:right w:val="nil"/>
                <w:between w:val="nil"/>
              </w:pBdr>
              <w:spacing w:line="240" w:lineRule="auto"/>
              <w:rPr>
                <w:b/>
                <w:sz w:val="20"/>
                <w:szCs w:val="20"/>
              </w:rPr>
            </w:pPr>
            <w:r>
              <w:rPr>
                <w:b/>
                <w:sz w:val="20"/>
                <w:szCs w:val="20"/>
              </w:rPr>
              <w:t>(1) Who is the user of Idaho’s Behavioral Health System? What are their challenges?</w:t>
            </w:r>
          </w:p>
          <w:p w14:paraId="5E487857" w14:textId="77777777" w:rsidR="00DE7B32" w:rsidRDefault="00CB1EF9">
            <w:pPr>
              <w:widowControl w:val="0"/>
              <w:pBdr>
                <w:top w:val="nil"/>
                <w:left w:val="nil"/>
                <w:bottom w:val="nil"/>
                <w:right w:val="nil"/>
                <w:between w:val="nil"/>
              </w:pBdr>
              <w:spacing w:line="240" w:lineRule="auto"/>
            </w:pPr>
            <w:r>
              <w:t>Idahoans</w:t>
            </w:r>
          </w:p>
          <w:p w14:paraId="1D3D8D22" w14:textId="77777777" w:rsidR="00DE7B32" w:rsidRDefault="00CB1EF9">
            <w:pPr>
              <w:widowControl w:val="0"/>
              <w:numPr>
                <w:ilvl w:val="0"/>
                <w:numId w:val="7"/>
              </w:numPr>
              <w:pBdr>
                <w:top w:val="nil"/>
                <w:left w:val="nil"/>
                <w:bottom w:val="nil"/>
                <w:right w:val="nil"/>
                <w:between w:val="nil"/>
              </w:pBdr>
              <w:spacing w:line="240" w:lineRule="auto"/>
            </w:pPr>
            <w:r>
              <w:t>Access to care, low income, rurality, disinformation overload of information from media</w:t>
            </w:r>
          </w:p>
          <w:p w14:paraId="5D5C0E91" w14:textId="77777777" w:rsidR="00DE7B32" w:rsidRDefault="00CB1EF9">
            <w:pPr>
              <w:widowControl w:val="0"/>
              <w:numPr>
                <w:ilvl w:val="1"/>
                <w:numId w:val="7"/>
              </w:numPr>
              <w:pBdr>
                <w:top w:val="nil"/>
                <w:left w:val="nil"/>
                <w:bottom w:val="nil"/>
                <w:right w:val="nil"/>
                <w:between w:val="nil"/>
              </w:pBdr>
              <w:spacing w:line="240" w:lineRule="auto"/>
            </w:pPr>
            <w:r>
              <w:t xml:space="preserve">Teens </w:t>
            </w:r>
          </w:p>
          <w:p w14:paraId="2FA7B9E0" w14:textId="77777777" w:rsidR="00DE7B32" w:rsidRDefault="00CB1EF9">
            <w:pPr>
              <w:widowControl w:val="0"/>
              <w:numPr>
                <w:ilvl w:val="1"/>
                <w:numId w:val="7"/>
              </w:numPr>
              <w:pBdr>
                <w:top w:val="nil"/>
                <w:left w:val="nil"/>
                <w:bottom w:val="nil"/>
                <w:right w:val="nil"/>
                <w:between w:val="nil"/>
              </w:pBdr>
              <w:spacing w:line="240" w:lineRule="auto"/>
            </w:pPr>
            <w:r>
              <w:t>Young Adults</w:t>
            </w:r>
          </w:p>
          <w:p w14:paraId="5092A11D" w14:textId="77777777" w:rsidR="00DE7B32" w:rsidRDefault="00CB1EF9">
            <w:pPr>
              <w:widowControl w:val="0"/>
              <w:numPr>
                <w:ilvl w:val="0"/>
                <w:numId w:val="7"/>
              </w:numPr>
              <w:pBdr>
                <w:top w:val="nil"/>
                <w:left w:val="nil"/>
                <w:bottom w:val="nil"/>
                <w:right w:val="nil"/>
                <w:between w:val="nil"/>
              </w:pBdr>
              <w:spacing w:line="240" w:lineRule="auto"/>
            </w:pPr>
            <w:r>
              <w:t>Cultural barriers, access to care</w:t>
            </w:r>
          </w:p>
          <w:p w14:paraId="243BAE1A" w14:textId="77777777" w:rsidR="00DE7B32" w:rsidRDefault="00CB1EF9">
            <w:pPr>
              <w:widowControl w:val="0"/>
              <w:numPr>
                <w:ilvl w:val="1"/>
                <w:numId w:val="7"/>
              </w:numPr>
              <w:pBdr>
                <w:top w:val="nil"/>
                <w:left w:val="nil"/>
                <w:bottom w:val="nil"/>
                <w:right w:val="nil"/>
                <w:between w:val="nil"/>
              </w:pBdr>
              <w:spacing w:line="240" w:lineRule="auto"/>
            </w:pPr>
            <w:r>
              <w:t xml:space="preserve">Hispanic </w:t>
            </w:r>
          </w:p>
          <w:p w14:paraId="2092E9BF" w14:textId="77777777" w:rsidR="00DE7B32" w:rsidRDefault="00CB1EF9">
            <w:pPr>
              <w:widowControl w:val="0"/>
              <w:numPr>
                <w:ilvl w:val="1"/>
                <w:numId w:val="7"/>
              </w:numPr>
              <w:pBdr>
                <w:top w:val="nil"/>
                <w:left w:val="nil"/>
                <w:bottom w:val="nil"/>
                <w:right w:val="nil"/>
                <w:between w:val="nil"/>
              </w:pBdr>
              <w:spacing w:line="240" w:lineRule="auto"/>
            </w:pPr>
            <w:r>
              <w:t>Refugees</w:t>
            </w:r>
          </w:p>
          <w:p w14:paraId="3F1E171C" w14:textId="77777777" w:rsidR="00DE7B32" w:rsidRDefault="00CB1EF9">
            <w:pPr>
              <w:widowControl w:val="0"/>
              <w:numPr>
                <w:ilvl w:val="1"/>
                <w:numId w:val="7"/>
              </w:numPr>
              <w:pBdr>
                <w:top w:val="nil"/>
                <w:left w:val="nil"/>
                <w:bottom w:val="nil"/>
                <w:right w:val="nil"/>
                <w:between w:val="nil"/>
              </w:pBdr>
              <w:spacing w:line="240" w:lineRule="auto"/>
            </w:pPr>
            <w:r>
              <w:t>Tribes</w:t>
            </w:r>
          </w:p>
        </w:tc>
        <w:tc>
          <w:tcPr>
            <w:tcW w:w="7200" w:type="dxa"/>
            <w:shd w:val="clear" w:color="auto" w:fill="auto"/>
            <w:tcMar>
              <w:top w:w="172" w:type="dxa"/>
              <w:left w:w="172" w:type="dxa"/>
              <w:bottom w:w="172" w:type="dxa"/>
              <w:right w:w="172" w:type="dxa"/>
            </w:tcMar>
          </w:tcPr>
          <w:p w14:paraId="00695508" w14:textId="77777777" w:rsidR="00DE7B32" w:rsidRDefault="00CB1EF9">
            <w:pPr>
              <w:widowControl w:val="0"/>
              <w:pBdr>
                <w:top w:val="nil"/>
                <w:left w:val="nil"/>
                <w:bottom w:val="nil"/>
                <w:right w:val="nil"/>
                <w:between w:val="nil"/>
              </w:pBdr>
              <w:spacing w:line="240" w:lineRule="auto"/>
            </w:pPr>
            <w:r>
              <w:rPr>
                <w:b/>
                <w:sz w:val="20"/>
                <w:szCs w:val="20"/>
              </w:rPr>
              <w:t xml:space="preserve">(2) Where do they enter the system? </w:t>
            </w:r>
            <w:r>
              <w:t>/ They do not enter for treatment</w:t>
            </w:r>
          </w:p>
          <w:p w14:paraId="63EFCECC" w14:textId="77777777" w:rsidR="00DE7B32" w:rsidRDefault="00CB1EF9">
            <w:pPr>
              <w:widowControl w:val="0"/>
              <w:pBdr>
                <w:top w:val="nil"/>
                <w:left w:val="nil"/>
                <w:bottom w:val="nil"/>
                <w:right w:val="nil"/>
                <w:between w:val="nil"/>
              </w:pBdr>
              <w:spacing w:line="240" w:lineRule="auto"/>
            </w:pPr>
            <w:r>
              <w:t xml:space="preserve">We hope they interact with </w:t>
            </w:r>
            <w:proofErr w:type="gramStart"/>
            <w:r>
              <w:t>health</w:t>
            </w:r>
            <w:proofErr w:type="gramEnd"/>
            <w:r>
              <w:t xml:space="preserve"> promotive system. </w:t>
            </w:r>
          </w:p>
          <w:p w14:paraId="01DD5F7A" w14:textId="77777777" w:rsidR="00DE7B32" w:rsidRDefault="00CB1EF9">
            <w:pPr>
              <w:widowControl w:val="0"/>
              <w:numPr>
                <w:ilvl w:val="0"/>
                <w:numId w:val="1"/>
              </w:numPr>
              <w:pBdr>
                <w:top w:val="nil"/>
                <w:left w:val="nil"/>
                <w:bottom w:val="nil"/>
                <w:right w:val="nil"/>
                <w:between w:val="nil"/>
              </w:pBdr>
              <w:spacing w:line="240" w:lineRule="auto"/>
            </w:pPr>
            <w:r>
              <w:t>Health promoting schools (Example: community schools)</w:t>
            </w:r>
          </w:p>
          <w:p w14:paraId="24A47462" w14:textId="77777777" w:rsidR="00DE7B32" w:rsidRDefault="00CB1EF9">
            <w:pPr>
              <w:widowControl w:val="0"/>
              <w:numPr>
                <w:ilvl w:val="0"/>
                <w:numId w:val="1"/>
              </w:numPr>
              <w:pBdr>
                <w:top w:val="nil"/>
                <w:left w:val="nil"/>
                <w:bottom w:val="nil"/>
                <w:right w:val="nil"/>
                <w:between w:val="nil"/>
              </w:pBdr>
              <w:spacing w:line="240" w:lineRule="auto"/>
            </w:pPr>
            <w:r>
              <w:t>Clinicians / Primary providers</w:t>
            </w:r>
          </w:p>
          <w:p w14:paraId="54119BC2" w14:textId="77777777" w:rsidR="00DE7B32" w:rsidRDefault="00CB1EF9">
            <w:pPr>
              <w:widowControl w:val="0"/>
              <w:numPr>
                <w:ilvl w:val="0"/>
                <w:numId w:val="1"/>
              </w:numPr>
              <w:pBdr>
                <w:top w:val="nil"/>
                <w:left w:val="nil"/>
                <w:bottom w:val="nil"/>
                <w:right w:val="nil"/>
                <w:between w:val="nil"/>
              </w:pBdr>
              <w:spacing w:line="240" w:lineRule="auto"/>
            </w:pPr>
            <w:r>
              <w:t>Home visiting programs</w:t>
            </w:r>
          </w:p>
          <w:p w14:paraId="42914F3F" w14:textId="77777777" w:rsidR="00DE7B32" w:rsidRDefault="00CB1EF9">
            <w:pPr>
              <w:widowControl w:val="0"/>
              <w:numPr>
                <w:ilvl w:val="0"/>
                <w:numId w:val="1"/>
              </w:numPr>
              <w:pBdr>
                <w:top w:val="nil"/>
                <w:left w:val="nil"/>
                <w:bottom w:val="nil"/>
                <w:right w:val="nil"/>
                <w:between w:val="nil"/>
              </w:pBdr>
              <w:spacing w:line="240" w:lineRule="auto"/>
            </w:pPr>
            <w:r>
              <w:t>4-H, Youth Serving Entities / ION Network</w:t>
            </w:r>
          </w:p>
          <w:p w14:paraId="5B9A01B2" w14:textId="77777777" w:rsidR="00DE7B32" w:rsidRDefault="00CB1EF9">
            <w:pPr>
              <w:widowControl w:val="0"/>
              <w:numPr>
                <w:ilvl w:val="0"/>
                <w:numId w:val="1"/>
              </w:numPr>
              <w:pBdr>
                <w:top w:val="nil"/>
                <w:left w:val="nil"/>
                <w:bottom w:val="nil"/>
                <w:right w:val="nil"/>
                <w:between w:val="nil"/>
              </w:pBdr>
              <w:spacing w:line="240" w:lineRule="auto"/>
            </w:pPr>
            <w:r>
              <w:t>Senior Centers</w:t>
            </w:r>
          </w:p>
          <w:p w14:paraId="3E3FF363" w14:textId="77777777" w:rsidR="00DE7B32" w:rsidRDefault="00CB1EF9">
            <w:pPr>
              <w:widowControl w:val="0"/>
              <w:numPr>
                <w:ilvl w:val="0"/>
                <w:numId w:val="1"/>
              </w:numPr>
              <w:pBdr>
                <w:top w:val="nil"/>
                <w:left w:val="nil"/>
                <w:bottom w:val="nil"/>
                <w:right w:val="nil"/>
                <w:between w:val="nil"/>
              </w:pBdr>
              <w:spacing w:line="240" w:lineRule="auto"/>
            </w:pPr>
            <w:r>
              <w:t>Community Centers</w:t>
            </w:r>
          </w:p>
          <w:p w14:paraId="3669021E" w14:textId="77777777" w:rsidR="00DE7B32" w:rsidRDefault="00DE7B32">
            <w:pPr>
              <w:widowControl w:val="0"/>
              <w:pBdr>
                <w:top w:val="nil"/>
                <w:left w:val="nil"/>
                <w:bottom w:val="nil"/>
                <w:right w:val="nil"/>
                <w:between w:val="nil"/>
              </w:pBdr>
              <w:spacing w:line="240" w:lineRule="auto"/>
            </w:pPr>
          </w:p>
        </w:tc>
      </w:tr>
      <w:tr w:rsidR="00DE7B32" w14:paraId="5A5879D3" w14:textId="77777777">
        <w:tc>
          <w:tcPr>
            <w:tcW w:w="7200" w:type="dxa"/>
            <w:shd w:val="clear" w:color="auto" w:fill="auto"/>
            <w:tcMar>
              <w:top w:w="172" w:type="dxa"/>
              <w:left w:w="172" w:type="dxa"/>
              <w:bottom w:w="172" w:type="dxa"/>
              <w:right w:w="172" w:type="dxa"/>
            </w:tcMar>
          </w:tcPr>
          <w:p w14:paraId="41AEE01B" w14:textId="77777777" w:rsidR="00DE7B32" w:rsidRDefault="00CB1EF9">
            <w:pPr>
              <w:widowControl w:val="0"/>
              <w:pBdr>
                <w:top w:val="nil"/>
                <w:left w:val="nil"/>
                <w:bottom w:val="nil"/>
                <w:right w:val="nil"/>
                <w:between w:val="nil"/>
              </w:pBdr>
              <w:spacing w:line="240" w:lineRule="auto"/>
              <w:rPr>
                <w:b/>
                <w:sz w:val="20"/>
                <w:szCs w:val="20"/>
              </w:rPr>
            </w:pPr>
            <w:r>
              <w:rPr>
                <w:b/>
                <w:sz w:val="20"/>
                <w:szCs w:val="20"/>
              </w:rPr>
              <w:t>(3) How are they interacting with the system?</w:t>
            </w:r>
          </w:p>
          <w:p w14:paraId="6CD84C3D" w14:textId="77777777" w:rsidR="00DE7B32" w:rsidRDefault="00CB1EF9">
            <w:pPr>
              <w:widowControl w:val="0"/>
              <w:pBdr>
                <w:top w:val="nil"/>
                <w:left w:val="nil"/>
                <w:bottom w:val="nil"/>
                <w:right w:val="nil"/>
                <w:between w:val="nil"/>
              </w:pBdr>
              <w:spacing w:line="240" w:lineRule="auto"/>
            </w:pPr>
            <w:r>
              <w:t xml:space="preserve">Community development with health and wellbeing in mind. </w:t>
            </w:r>
          </w:p>
          <w:p w14:paraId="40F1B799" w14:textId="77777777" w:rsidR="00DE7B32" w:rsidRDefault="00CB1EF9">
            <w:pPr>
              <w:widowControl w:val="0"/>
              <w:pBdr>
                <w:top w:val="nil"/>
                <w:left w:val="nil"/>
                <w:bottom w:val="nil"/>
                <w:right w:val="nil"/>
                <w:between w:val="nil"/>
              </w:pBdr>
              <w:spacing w:line="240" w:lineRule="auto"/>
            </w:pPr>
            <w:r>
              <w:t>“Blue Zone” (support for healthy activity, nutrition, spirituality &amp; social connection)</w:t>
            </w:r>
          </w:p>
        </w:tc>
        <w:tc>
          <w:tcPr>
            <w:tcW w:w="7200" w:type="dxa"/>
            <w:shd w:val="clear" w:color="auto" w:fill="auto"/>
            <w:tcMar>
              <w:top w:w="172" w:type="dxa"/>
              <w:left w:w="172" w:type="dxa"/>
              <w:bottom w:w="172" w:type="dxa"/>
              <w:right w:w="172" w:type="dxa"/>
            </w:tcMar>
          </w:tcPr>
          <w:p w14:paraId="141D30BE" w14:textId="77777777" w:rsidR="00DE7B32" w:rsidRDefault="00CB1EF9">
            <w:pPr>
              <w:widowControl w:val="0"/>
              <w:pBdr>
                <w:top w:val="nil"/>
                <w:left w:val="nil"/>
                <w:bottom w:val="nil"/>
                <w:right w:val="nil"/>
                <w:between w:val="nil"/>
              </w:pBdr>
              <w:spacing w:line="240" w:lineRule="auto"/>
              <w:rPr>
                <w:b/>
                <w:sz w:val="20"/>
                <w:szCs w:val="20"/>
              </w:rPr>
            </w:pPr>
            <w:r>
              <w:rPr>
                <w:b/>
                <w:sz w:val="20"/>
                <w:szCs w:val="20"/>
              </w:rPr>
              <w:t>(4) What must we help them with?</w:t>
            </w:r>
          </w:p>
          <w:p w14:paraId="3EE3996D" w14:textId="77777777" w:rsidR="00DE7B32" w:rsidRDefault="00CB1EF9">
            <w:pPr>
              <w:widowControl w:val="0"/>
              <w:numPr>
                <w:ilvl w:val="0"/>
                <w:numId w:val="8"/>
              </w:numPr>
              <w:pBdr>
                <w:top w:val="nil"/>
                <w:left w:val="nil"/>
                <w:bottom w:val="nil"/>
                <w:right w:val="nil"/>
                <w:between w:val="nil"/>
              </w:pBdr>
              <w:spacing w:line="240" w:lineRule="auto"/>
            </w:pPr>
            <w:r>
              <w:t>Fed policy, RHC, cannot provide behavioral health services in schools - need to take apart this barrier</w:t>
            </w:r>
          </w:p>
          <w:p w14:paraId="3C81D17A" w14:textId="77777777" w:rsidR="00DE7B32" w:rsidRDefault="00CB1EF9">
            <w:pPr>
              <w:widowControl w:val="0"/>
              <w:numPr>
                <w:ilvl w:val="0"/>
                <w:numId w:val="8"/>
              </w:numPr>
              <w:pBdr>
                <w:top w:val="nil"/>
                <w:left w:val="nil"/>
                <w:bottom w:val="nil"/>
                <w:right w:val="nil"/>
                <w:between w:val="nil"/>
              </w:pBdr>
              <w:spacing w:line="240" w:lineRule="auto"/>
            </w:pPr>
            <w:r>
              <w:t>Health promotion / upstream prevention oversight / funding/ focus</w:t>
            </w:r>
          </w:p>
          <w:p w14:paraId="5B4DF7DB" w14:textId="77777777" w:rsidR="00DE7B32" w:rsidRDefault="00CB1EF9">
            <w:pPr>
              <w:widowControl w:val="0"/>
              <w:numPr>
                <w:ilvl w:val="0"/>
                <w:numId w:val="8"/>
              </w:numPr>
              <w:pBdr>
                <w:top w:val="nil"/>
                <w:left w:val="nil"/>
                <w:bottom w:val="nil"/>
                <w:right w:val="nil"/>
                <w:between w:val="nil"/>
              </w:pBdr>
              <w:spacing w:line="240" w:lineRule="auto"/>
            </w:pPr>
            <w:r>
              <w:t>Community cohesion policy &amp; funding</w:t>
            </w:r>
          </w:p>
          <w:p w14:paraId="592A71C9" w14:textId="77777777" w:rsidR="00DE7B32" w:rsidRDefault="00CB1EF9">
            <w:pPr>
              <w:widowControl w:val="0"/>
              <w:numPr>
                <w:ilvl w:val="0"/>
                <w:numId w:val="8"/>
              </w:numPr>
              <w:pBdr>
                <w:top w:val="nil"/>
                <w:left w:val="nil"/>
                <w:bottom w:val="nil"/>
                <w:right w:val="nil"/>
                <w:between w:val="nil"/>
              </w:pBdr>
              <w:spacing w:line="240" w:lineRule="auto"/>
            </w:pPr>
            <w:r>
              <w:t xml:space="preserve">Increase </w:t>
            </w:r>
            <w:proofErr w:type="spellStart"/>
            <w:r>
              <w:t>medicaid</w:t>
            </w:r>
            <w:proofErr w:type="spellEnd"/>
            <w:r>
              <w:t xml:space="preserve"> reimbursement rates to increase providers</w:t>
            </w:r>
          </w:p>
          <w:p w14:paraId="4C5C1512" w14:textId="77777777" w:rsidR="00DE7B32" w:rsidRDefault="00CB1EF9">
            <w:pPr>
              <w:widowControl w:val="0"/>
              <w:numPr>
                <w:ilvl w:val="0"/>
                <w:numId w:val="8"/>
              </w:numPr>
              <w:pBdr>
                <w:top w:val="nil"/>
                <w:left w:val="nil"/>
                <w:bottom w:val="nil"/>
                <w:right w:val="nil"/>
                <w:between w:val="nil"/>
              </w:pBdr>
              <w:spacing w:line="240" w:lineRule="auto"/>
            </w:pPr>
            <w:r>
              <w:t xml:space="preserve">Increase infrastructure support for pipeline behavioral health workers </w:t>
            </w:r>
          </w:p>
          <w:p w14:paraId="03A12058" w14:textId="77777777" w:rsidR="00DE7B32" w:rsidRDefault="00CB1EF9">
            <w:pPr>
              <w:widowControl w:val="0"/>
              <w:numPr>
                <w:ilvl w:val="1"/>
                <w:numId w:val="8"/>
              </w:numPr>
              <w:pBdr>
                <w:top w:val="nil"/>
                <w:left w:val="nil"/>
                <w:bottom w:val="nil"/>
                <w:right w:val="nil"/>
                <w:between w:val="nil"/>
              </w:pBdr>
              <w:spacing w:line="240" w:lineRule="auto"/>
            </w:pPr>
            <w:r>
              <w:t>Workforce dev: Certified prevention specialist (reimbursable!)</w:t>
            </w:r>
          </w:p>
          <w:p w14:paraId="57628A69" w14:textId="77777777" w:rsidR="00DE7B32" w:rsidRDefault="00CB1EF9">
            <w:pPr>
              <w:widowControl w:val="0"/>
              <w:numPr>
                <w:ilvl w:val="0"/>
                <w:numId w:val="8"/>
              </w:numPr>
              <w:pBdr>
                <w:top w:val="nil"/>
                <w:left w:val="nil"/>
                <w:bottom w:val="nil"/>
                <w:right w:val="nil"/>
                <w:between w:val="nil"/>
              </w:pBdr>
              <w:spacing w:line="240" w:lineRule="auto"/>
            </w:pPr>
            <w:r>
              <w:t>Behavioral Health Data robust, valid collection statewide needed</w:t>
            </w:r>
          </w:p>
          <w:p w14:paraId="7A64D20E" w14:textId="77777777" w:rsidR="00DE7B32" w:rsidRDefault="00CB1EF9">
            <w:pPr>
              <w:widowControl w:val="0"/>
              <w:numPr>
                <w:ilvl w:val="1"/>
                <w:numId w:val="8"/>
              </w:numPr>
              <w:pBdr>
                <w:top w:val="nil"/>
                <w:left w:val="nil"/>
                <w:bottom w:val="nil"/>
                <w:right w:val="nil"/>
                <w:between w:val="nil"/>
              </w:pBdr>
              <w:spacing w:line="240" w:lineRule="auto"/>
            </w:pPr>
            <w:r>
              <w:t xml:space="preserve">Coordinate public health epidemiologists * timely* </w:t>
            </w:r>
          </w:p>
          <w:p w14:paraId="08DB6338" w14:textId="77777777" w:rsidR="00DE7B32" w:rsidRDefault="00CB1EF9">
            <w:pPr>
              <w:widowControl w:val="0"/>
              <w:numPr>
                <w:ilvl w:val="0"/>
                <w:numId w:val="8"/>
              </w:numPr>
              <w:pBdr>
                <w:top w:val="nil"/>
                <w:left w:val="nil"/>
                <w:bottom w:val="nil"/>
                <w:right w:val="nil"/>
                <w:between w:val="nil"/>
              </w:pBdr>
              <w:spacing w:line="240" w:lineRule="auto"/>
            </w:pPr>
            <w:r>
              <w:t>Investment of Millenium Fund &amp; Opioid Settlement Fund in upstream prevention fund</w:t>
            </w:r>
          </w:p>
          <w:p w14:paraId="6379FFD5" w14:textId="77777777" w:rsidR="00DE7B32" w:rsidRDefault="00CB1EF9">
            <w:pPr>
              <w:widowControl w:val="0"/>
              <w:numPr>
                <w:ilvl w:val="0"/>
                <w:numId w:val="8"/>
              </w:numPr>
              <w:pBdr>
                <w:top w:val="nil"/>
                <w:left w:val="nil"/>
                <w:bottom w:val="nil"/>
                <w:right w:val="nil"/>
                <w:between w:val="nil"/>
              </w:pBdr>
              <w:spacing w:line="240" w:lineRule="auto"/>
            </w:pPr>
            <w:r>
              <w:t>Icelandic Prevent Model</w:t>
            </w:r>
          </w:p>
        </w:tc>
      </w:tr>
    </w:tbl>
    <w:p w14:paraId="0F467FA1" w14:textId="77777777" w:rsidR="00DE7B32" w:rsidRDefault="00DE7B32">
      <w:pPr>
        <w:rPr>
          <w:sz w:val="20"/>
          <w:szCs w:val="20"/>
        </w:rPr>
      </w:pPr>
    </w:p>
    <w:p w14:paraId="1E9AED27" w14:textId="77777777" w:rsidR="00DE7B32" w:rsidRDefault="00CB1EF9">
      <w:pPr>
        <w:rPr>
          <w:sz w:val="20"/>
          <w:szCs w:val="20"/>
        </w:rPr>
      </w:pPr>
      <w:r>
        <w:rPr>
          <w:sz w:val="20"/>
          <w:szCs w:val="20"/>
        </w:rPr>
        <w:t>* Want a focus on promotion &amp; primary prevention in this workgroup</w:t>
      </w:r>
    </w:p>
    <w:p w14:paraId="3888A458" w14:textId="32B30ADA" w:rsidR="00DE7B32" w:rsidRDefault="00DE7B32">
      <w:pPr>
        <w:rPr>
          <w:sz w:val="20"/>
          <w:szCs w:val="20"/>
        </w:rPr>
      </w:pPr>
    </w:p>
    <w:p w14:paraId="6D15A021" w14:textId="77777777" w:rsidR="00DE7B32" w:rsidRDefault="00DE7B32">
      <w:pPr>
        <w:rPr>
          <w:sz w:val="20"/>
          <w:szCs w:val="20"/>
        </w:rPr>
      </w:pPr>
    </w:p>
    <w:p w14:paraId="71ACFBDC" w14:textId="77777777" w:rsidR="00DE7B32" w:rsidRDefault="00DE7B32">
      <w:pPr>
        <w:rPr>
          <w:sz w:val="12"/>
          <w:szCs w:val="12"/>
        </w:rPr>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800"/>
        <w:gridCol w:w="4800"/>
      </w:tblGrid>
      <w:tr w:rsidR="00DE7B32" w14:paraId="45230DD2" w14:textId="77777777">
        <w:tc>
          <w:tcPr>
            <w:tcW w:w="4800" w:type="dxa"/>
            <w:shd w:val="clear" w:color="auto" w:fill="D0E0E3"/>
            <w:tcMar>
              <w:top w:w="172" w:type="dxa"/>
              <w:left w:w="172" w:type="dxa"/>
              <w:bottom w:w="172" w:type="dxa"/>
              <w:right w:w="172" w:type="dxa"/>
            </w:tcMar>
          </w:tcPr>
          <w:p w14:paraId="14471A17" w14:textId="77777777" w:rsidR="00DE7B32" w:rsidRDefault="00CB1EF9">
            <w:pPr>
              <w:widowControl w:val="0"/>
              <w:spacing w:line="240" w:lineRule="auto"/>
            </w:pPr>
            <w:r>
              <w:rPr>
                <w:b/>
                <w:sz w:val="20"/>
                <w:szCs w:val="20"/>
              </w:rPr>
              <w:lastRenderedPageBreak/>
              <w:t>Who are the users of the behavioral health system and what challenges are they facing?</w:t>
            </w:r>
          </w:p>
        </w:tc>
        <w:tc>
          <w:tcPr>
            <w:tcW w:w="4800" w:type="dxa"/>
            <w:shd w:val="clear" w:color="auto" w:fill="D0E0E3"/>
            <w:tcMar>
              <w:top w:w="172" w:type="dxa"/>
              <w:left w:w="172" w:type="dxa"/>
              <w:bottom w:w="172" w:type="dxa"/>
              <w:right w:w="172" w:type="dxa"/>
            </w:tcMar>
          </w:tcPr>
          <w:p w14:paraId="06C09EE1" w14:textId="77777777" w:rsidR="00DE7B32" w:rsidRDefault="00CB1EF9">
            <w:pPr>
              <w:widowControl w:val="0"/>
              <w:spacing w:line="240" w:lineRule="auto"/>
              <w:rPr>
                <w:b/>
                <w:sz w:val="20"/>
                <w:szCs w:val="20"/>
              </w:rPr>
            </w:pPr>
            <w:r>
              <w:rPr>
                <w:b/>
                <w:sz w:val="20"/>
                <w:szCs w:val="20"/>
              </w:rPr>
              <w:t>Where do they enter the system?</w:t>
            </w:r>
          </w:p>
        </w:tc>
        <w:tc>
          <w:tcPr>
            <w:tcW w:w="4800" w:type="dxa"/>
            <w:shd w:val="clear" w:color="auto" w:fill="D0E0E3"/>
            <w:tcMar>
              <w:top w:w="172" w:type="dxa"/>
              <w:left w:w="172" w:type="dxa"/>
              <w:bottom w:w="172" w:type="dxa"/>
              <w:right w:w="172" w:type="dxa"/>
            </w:tcMar>
          </w:tcPr>
          <w:p w14:paraId="269BCBE5" w14:textId="77777777" w:rsidR="00DE7B32" w:rsidRDefault="00CB1EF9">
            <w:pPr>
              <w:widowControl w:val="0"/>
              <w:spacing w:line="240" w:lineRule="auto"/>
              <w:rPr>
                <w:b/>
                <w:sz w:val="20"/>
                <w:szCs w:val="20"/>
              </w:rPr>
            </w:pPr>
            <w:r>
              <w:rPr>
                <w:b/>
                <w:sz w:val="20"/>
                <w:szCs w:val="20"/>
              </w:rPr>
              <w:t>How are they interacting with the system?</w:t>
            </w:r>
          </w:p>
          <w:p w14:paraId="41E9E5D6" w14:textId="77777777" w:rsidR="00DE7B32" w:rsidRDefault="00DE7B32">
            <w:pPr>
              <w:widowControl w:val="0"/>
              <w:spacing w:line="240" w:lineRule="auto"/>
            </w:pPr>
          </w:p>
        </w:tc>
      </w:tr>
      <w:tr w:rsidR="00DE7B32" w14:paraId="42F297CB" w14:textId="77777777">
        <w:tc>
          <w:tcPr>
            <w:tcW w:w="4800" w:type="dxa"/>
            <w:shd w:val="clear" w:color="auto" w:fill="auto"/>
            <w:tcMar>
              <w:top w:w="172" w:type="dxa"/>
              <w:left w:w="172" w:type="dxa"/>
              <w:bottom w:w="172" w:type="dxa"/>
              <w:right w:w="172" w:type="dxa"/>
            </w:tcMar>
          </w:tcPr>
          <w:p w14:paraId="6CD60B47" w14:textId="77777777" w:rsidR="00DE7B32" w:rsidRDefault="00CB1EF9">
            <w:pPr>
              <w:widowControl w:val="0"/>
              <w:spacing w:line="240" w:lineRule="auto"/>
            </w:pPr>
            <w:r>
              <w:t>Youth or Adults</w:t>
            </w:r>
          </w:p>
          <w:p w14:paraId="6A7B8266" w14:textId="77777777" w:rsidR="00DE7B32" w:rsidRDefault="00DE7B32">
            <w:pPr>
              <w:widowControl w:val="0"/>
              <w:spacing w:line="240" w:lineRule="auto"/>
            </w:pPr>
          </w:p>
          <w:p w14:paraId="1F467A91" w14:textId="77777777" w:rsidR="00DE7B32" w:rsidRDefault="00CB1EF9">
            <w:pPr>
              <w:widowControl w:val="0"/>
              <w:spacing w:line="240" w:lineRule="auto"/>
            </w:pPr>
            <w:r>
              <w:t>May be struggling with behavior challenges that have not been diagnosed. They may be displaying symptoms that are not yet associated with mental illness and or could be in the early stages of substance abuse</w:t>
            </w:r>
            <w:proofErr w:type="gramStart"/>
            <w:r>
              <w:t xml:space="preserve">.  </w:t>
            </w:r>
            <w:proofErr w:type="gramEnd"/>
          </w:p>
          <w:p w14:paraId="6DD8DBA6" w14:textId="77777777" w:rsidR="00DE7B32" w:rsidRDefault="00CB1EF9">
            <w:pPr>
              <w:widowControl w:val="0"/>
              <w:spacing w:line="240" w:lineRule="auto"/>
              <w:rPr>
                <w:color w:val="CC0000"/>
              </w:rPr>
            </w:pPr>
            <w:r>
              <w:rPr>
                <w:color w:val="CC0000"/>
              </w:rPr>
              <w:t>Population level focus</w:t>
            </w:r>
          </w:p>
          <w:p w14:paraId="336F5A61" w14:textId="77777777" w:rsidR="00DE7B32" w:rsidRDefault="00DE7B32">
            <w:pPr>
              <w:widowControl w:val="0"/>
              <w:spacing w:line="240" w:lineRule="auto"/>
            </w:pPr>
          </w:p>
        </w:tc>
        <w:tc>
          <w:tcPr>
            <w:tcW w:w="4800" w:type="dxa"/>
            <w:shd w:val="clear" w:color="auto" w:fill="auto"/>
            <w:tcMar>
              <w:top w:w="172" w:type="dxa"/>
              <w:left w:w="172" w:type="dxa"/>
              <w:bottom w:w="172" w:type="dxa"/>
              <w:right w:w="172" w:type="dxa"/>
            </w:tcMar>
          </w:tcPr>
          <w:p w14:paraId="51EB0471" w14:textId="77777777" w:rsidR="00DE7B32" w:rsidRDefault="00CB1EF9">
            <w:pPr>
              <w:widowControl w:val="0"/>
              <w:numPr>
                <w:ilvl w:val="0"/>
                <w:numId w:val="5"/>
              </w:numPr>
              <w:spacing w:line="240" w:lineRule="auto"/>
            </w:pPr>
            <w:r>
              <w:t>Schools</w:t>
            </w:r>
          </w:p>
          <w:p w14:paraId="40164EA6" w14:textId="77777777" w:rsidR="00DE7B32" w:rsidRDefault="00CB1EF9">
            <w:pPr>
              <w:widowControl w:val="0"/>
              <w:numPr>
                <w:ilvl w:val="0"/>
                <w:numId w:val="5"/>
              </w:numPr>
              <w:spacing w:line="240" w:lineRule="auto"/>
            </w:pPr>
            <w:r>
              <w:t>Primary Provider</w:t>
            </w:r>
          </w:p>
          <w:p w14:paraId="32D409DA" w14:textId="77777777" w:rsidR="00DE7B32" w:rsidRDefault="00CB1EF9">
            <w:pPr>
              <w:widowControl w:val="0"/>
              <w:numPr>
                <w:ilvl w:val="0"/>
                <w:numId w:val="5"/>
              </w:numPr>
              <w:spacing w:line="240" w:lineRule="auto"/>
            </w:pPr>
            <w:r>
              <w:t>IDOC or IDJC</w:t>
            </w:r>
          </w:p>
          <w:p w14:paraId="0B8AB7FB" w14:textId="77777777" w:rsidR="00DE7B32" w:rsidRDefault="00CB1EF9">
            <w:pPr>
              <w:widowControl w:val="0"/>
              <w:numPr>
                <w:ilvl w:val="0"/>
                <w:numId w:val="5"/>
              </w:numPr>
              <w:spacing w:line="240" w:lineRule="auto"/>
            </w:pPr>
            <w:r>
              <w:t>DHW</w:t>
            </w:r>
          </w:p>
          <w:p w14:paraId="63C0CC1B" w14:textId="77777777" w:rsidR="00DE7B32" w:rsidRDefault="00CB1EF9">
            <w:pPr>
              <w:widowControl w:val="0"/>
              <w:numPr>
                <w:ilvl w:val="0"/>
                <w:numId w:val="5"/>
              </w:numPr>
              <w:spacing w:line="240" w:lineRule="auto"/>
            </w:pPr>
            <w:r>
              <w:t>Idaho Courts</w:t>
            </w:r>
          </w:p>
          <w:p w14:paraId="7663234A" w14:textId="77777777" w:rsidR="00DE7B32" w:rsidRDefault="00CB1EF9">
            <w:pPr>
              <w:widowControl w:val="0"/>
              <w:numPr>
                <w:ilvl w:val="0"/>
                <w:numId w:val="5"/>
              </w:numPr>
              <w:spacing w:line="240" w:lineRule="auto"/>
            </w:pPr>
            <w:r>
              <w:t>Law Enforcement</w:t>
            </w:r>
          </w:p>
        </w:tc>
        <w:tc>
          <w:tcPr>
            <w:tcW w:w="4800" w:type="dxa"/>
            <w:shd w:val="clear" w:color="auto" w:fill="auto"/>
            <w:tcMar>
              <w:top w:w="172" w:type="dxa"/>
              <w:left w:w="172" w:type="dxa"/>
              <w:bottom w:w="172" w:type="dxa"/>
              <w:right w:w="172" w:type="dxa"/>
            </w:tcMar>
          </w:tcPr>
          <w:p w14:paraId="544DB4E9" w14:textId="77777777" w:rsidR="00DE7B32" w:rsidRDefault="00CB1EF9">
            <w:pPr>
              <w:widowControl w:val="0"/>
              <w:numPr>
                <w:ilvl w:val="0"/>
                <w:numId w:val="2"/>
              </w:numPr>
              <w:spacing w:line="240" w:lineRule="auto"/>
            </w:pPr>
            <w:r>
              <w:t>Receiving care from treatment provider</w:t>
            </w:r>
          </w:p>
          <w:p w14:paraId="44221F31" w14:textId="77777777" w:rsidR="00DE7B32" w:rsidRDefault="00CB1EF9">
            <w:pPr>
              <w:widowControl w:val="0"/>
              <w:numPr>
                <w:ilvl w:val="0"/>
                <w:numId w:val="2"/>
              </w:numPr>
              <w:spacing w:line="240" w:lineRule="auto"/>
            </w:pPr>
            <w:r>
              <w:t>Behavior management at school/home</w:t>
            </w:r>
          </w:p>
          <w:p w14:paraId="6C137EC1" w14:textId="77777777" w:rsidR="00DE7B32" w:rsidRDefault="00CB1EF9">
            <w:pPr>
              <w:widowControl w:val="0"/>
              <w:numPr>
                <w:ilvl w:val="0"/>
                <w:numId w:val="2"/>
              </w:numPr>
              <w:spacing w:line="240" w:lineRule="auto"/>
            </w:pPr>
            <w:r>
              <w:t>Citations or arrests from law enforcement</w:t>
            </w:r>
          </w:p>
        </w:tc>
      </w:tr>
    </w:tbl>
    <w:p w14:paraId="24BB3164" w14:textId="77777777" w:rsidR="00DE7B32" w:rsidRDefault="00DE7B32" w:rsidP="003D055F"/>
    <w:sectPr w:rsidR="00DE7B32" w:rsidSect="003D055F">
      <w:headerReference w:type="default" r:id="rId10"/>
      <w:pgSz w:w="15840" w:h="12240" w:orient="landscape"/>
      <w:pgMar w:top="720" w:right="72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9F9C0" w14:textId="77777777" w:rsidR="00CB1EF9" w:rsidRDefault="00CB1EF9">
      <w:pPr>
        <w:spacing w:line="240" w:lineRule="auto"/>
      </w:pPr>
      <w:r>
        <w:separator/>
      </w:r>
    </w:p>
  </w:endnote>
  <w:endnote w:type="continuationSeparator" w:id="0">
    <w:p w14:paraId="5CAF2FB0" w14:textId="77777777" w:rsidR="00CB1EF9" w:rsidRDefault="00CB1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9B03B" w14:textId="77777777" w:rsidR="00CB1EF9" w:rsidRDefault="00CB1EF9">
      <w:pPr>
        <w:spacing w:line="240" w:lineRule="auto"/>
      </w:pPr>
      <w:r>
        <w:separator/>
      </w:r>
    </w:p>
  </w:footnote>
  <w:footnote w:type="continuationSeparator" w:id="0">
    <w:p w14:paraId="0FE35E53" w14:textId="77777777" w:rsidR="00CB1EF9" w:rsidRDefault="00CB1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20EC" w14:textId="77777777" w:rsidR="00DE7B32" w:rsidRDefault="00DE7B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F28"/>
    <w:multiLevelType w:val="multilevel"/>
    <w:tmpl w:val="D2EC2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9455F"/>
    <w:multiLevelType w:val="multilevel"/>
    <w:tmpl w:val="3586B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0B43DC"/>
    <w:multiLevelType w:val="multilevel"/>
    <w:tmpl w:val="17AEF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0643F9"/>
    <w:multiLevelType w:val="multilevel"/>
    <w:tmpl w:val="DD84B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D90E82"/>
    <w:multiLevelType w:val="multilevel"/>
    <w:tmpl w:val="61CC3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E25E7C"/>
    <w:multiLevelType w:val="multilevel"/>
    <w:tmpl w:val="F07EB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404A85"/>
    <w:multiLevelType w:val="multilevel"/>
    <w:tmpl w:val="3A403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E36BC9"/>
    <w:multiLevelType w:val="multilevel"/>
    <w:tmpl w:val="BF4C7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8295683">
    <w:abstractNumId w:val="3"/>
  </w:num>
  <w:num w:numId="2" w16cid:durableId="1178958217">
    <w:abstractNumId w:val="6"/>
  </w:num>
  <w:num w:numId="3" w16cid:durableId="1542281406">
    <w:abstractNumId w:val="4"/>
  </w:num>
  <w:num w:numId="4" w16cid:durableId="1695618529">
    <w:abstractNumId w:val="5"/>
  </w:num>
  <w:num w:numId="5" w16cid:durableId="418330882">
    <w:abstractNumId w:val="7"/>
  </w:num>
  <w:num w:numId="6" w16cid:durableId="974217593">
    <w:abstractNumId w:val="2"/>
  </w:num>
  <w:num w:numId="7" w16cid:durableId="1268125116">
    <w:abstractNumId w:val="0"/>
  </w:num>
  <w:num w:numId="8" w16cid:durableId="133910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32"/>
    <w:rsid w:val="00050322"/>
    <w:rsid w:val="00207B57"/>
    <w:rsid w:val="003031F1"/>
    <w:rsid w:val="003D055F"/>
    <w:rsid w:val="003F2EF4"/>
    <w:rsid w:val="00794895"/>
    <w:rsid w:val="00CB1EF9"/>
    <w:rsid w:val="00CB5503"/>
    <w:rsid w:val="00DE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50AC"/>
  <w15:docId w15:val="{4F58334E-097F-4564-A063-2D5F58D5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5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after="120"/>
      <w:outlineLvl w:val="1"/>
    </w:pPr>
    <w:rPr>
      <w:b/>
      <w:color w:val="0B5394"/>
      <w:sz w:val="38"/>
      <w:szCs w:val="38"/>
    </w:rPr>
  </w:style>
  <w:style w:type="paragraph" w:styleId="Heading3">
    <w:name w:val="heading 3"/>
    <w:basedOn w:val="Normal"/>
    <w:next w:val="Normal"/>
    <w:link w:val="Heading3Char"/>
    <w:uiPriority w:val="9"/>
    <w:unhideWhenUsed/>
    <w:qFormat/>
    <w:pPr>
      <w:keepNext/>
      <w:keepLines/>
      <w:spacing w:after="80"/>
      <w:outlineLvl w:val="2"/>
    </w:pPr>
    <w:rPr>
      <w: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207B57"/>
    <w:rPr>
      <w:b/>
      <w:color w:val="0B5394"/>
      <w:sz w:val="38"/>
      <w:szCs w:val="38"/>
    </w:rPr>
  </w:style>
  <w:style w:type="character" w:customStyle="1" w:styleId="Heading3Char">
    <w:name w:val="Heading 3 Char"/>
    <w:basedOn w:val="DefaultParagraphFont"/>
    <w:link w:val="Heading3"/>
    <w:uiPriority w:val="9"/>
    <w:rsid w:val="00207B57"/>
    <w:rPr>
      <w:b/>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31ABC2-0324-49CA-8B54-D7891E1613CC}">
  <ds:schemaRefs>
    <ds:schemaRef ds:uri="http://schemas.microsoft.com/sharepoint/v3/contenttype/forms"/>
  </ds:schemaRefs>
</ds:datastoreItem>
</file>

<file path=customXml/itemProps2.xml><?xml version="1.0" encoding="utf-8"?>
<ds:datastoreItem xmlns:ds="http://schemas.openxmlformats.org/officeDocument/2006/customXml" ds:itemID="{6F6742B3-4733-49B9-9D90-31791F22D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E2E7B-4851-4403-9DFB-60F987965AEB}">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3127</Characters>
  <Application>Microsoft Office Word</Application>
  <DocSecurity>0</DocSecurity>
  <Lines>195</Lines>
  <Paragraphs>89</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Foster</dc:creator>
  <cp:lastModifiedBy>Cheryl Foster</cp:lastModifiedBy>
  <cp:revision>2</cp:revision>
  <dcterms:created xsi:type="dcterms:W3CDTF">2024-07-25T23:28:00Z</dcterms:created>
  <dcterms:modified xsi:type="dcterms:W3CDTF">2024-07-25T23:28:00Z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